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440112-2024-07214</w:t>
      </w:r>
    </w:p>
    <w:p>
      <w:pPr>
        <w:pStyle w:val="null3"/>
        <w:jc w:val="center"/>
        <w:outlineLvl w:val="3"/>
      </w:pPr>
      <w:r>
        <w:rPr>
          <w:sz w:val="24"/>
          <w:b/>
        </w:rPr>
        <w:t>采购项目编号：</w:t>
      </w:r>
      <w:r>
        <w:rPr>
          <w:sz w:val="24"/>
          <w:b/>
        </w:rPr>
        <w:t>440112-2024-07214</w:t>
      </w:r>
    </w:p>
    <w:p>
      <w:pPr>
        <w:pStyle w:val="null3"/>
        <w:jc w:val="center"/>
        <w:outlineLvl w:val="3"/>
      </w:pPr>
      <w:r>
        <w:rPr>
          <w:sz w:val="24"/>
          <w:b/>
        </w:rPr>
        <w:t>项目名称：</w:t>
      </w:r>
      <w:r>
        <w:rPr>
          <w:sz w:val="24"/>
          <w:b/>
        </w:rPr>
        <w:t>2025年黄埔区天桥、匝道桥和隧道勒杜鹃养护项目</w:t>
      </w:r>
    </w:p>
    <w:p>
      <w:pPr>
        <w:pStyle w:val="null3"/>
        <w:jc w:val="center"/>
        <w:outlineLvl w:val="3"/>
      </w:pPr>
      <w:r>
        <w:rPr>
          <w:sz w:val="24"/>
          <w:b/>
        </w:rPr>
        <w:t>采购人：</w:t>
      </w:r>
      <w:r>
        <w:rPr>
          <w:sz w:val="24"/>
          <w:b/>
        </w:rPr>
        <w:t>广州开发区绿化和公园管理中心（广州市黄埔区绿化和公园管理中心）</w:t>
      </w:r>
    </w:p>
    <w:p>
      <w:pPr>
        <w:pStyle w:val="null3"/>
        <w:jc w:val="center"/>
        <w:outlineLvl w:val="3"/>
      </w:pPr>
      <w:r>
        <w:rPr>
          <w:sz w:val="24"/>
          <w:b/>
        </w:rPr>
        <w:t>采购代理机构：</w:t>
      </w:r>
      <w:r>
        <w:rPr>
          <w:sz w:val="24"/>
          <w:b/>
        </w:rPr>
        <w:t>广州市见智咨询有限公司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广州市见智咨询有限公司</w:t>
      </w:r>
      <w:r>
        <w:rPr/>
        <w:t>受</w:t>
      </w:r>
      <w:r>
        <w:rPr/>
        <w:t>广州开发区绿化和公园管理中心（广州市黄埔区绿化和公园管理中心）</w:t>
      </w:r>
      <w:r>
        <w:rPr/>
        <w:t>的委托，采用</w:t>
      </w:r>
      <w:r>
        <w:rPr/>
        <w:t>公开招标</w:t>
      </w:r>
      <w:r>
        <w:rPr/>
        <w:t>方式组织采购</w:t>
      </w:r>
      <w:r>
        <w:rPr/>
        <w:t>2025年黄埔区天桥、匝道桥和隧道勒杜鹃养护项目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2025年黄埔区天桥、匝道桥和隧道勒杜鹃养护项目</w:t>
      </w:r>
    </w:p>
    <w:p>
      <w:pPr>
        <w:pStyle w:val="null3"/>
        <w:ind w:firstLine="480"/>
      </w:pPr>
      <w:r>
        <w:rPr/>
        <w:t>采购计划编号：</w:t>
      </w:r>
      <w:r>
        <w:rPr/>
        <w:t>440112-2024-07214</w:t>
      </w:r>
    </w:p>
    <w:p>
      <w:pPr>
        <w:pStyle w:val="null3"/>
        <w:ind w:firstLine="480"/>
      </w:pPr>
      <w:r>
        <w:rPr/>
        <w:t>采购项目编号：</w:t>
      </w:r>
      <w:r>
        <w:rPr/>
        <w:t>440112-2024-07214</w:t>
      </w:r>
    </w:p>
    <w:p>
      <w:pPr>
        <w:pStyle w:val="null3"/>
        <w:ind w:firstLine="480"/>
      </w:pPr>
      <w:r>
        <w:rPr/>
        <w:t>采购方式：</w:t>
      </w:r>
      <w:r>
        <w:rPr/>
        <w:t>公开招标</w:t>
      </w:r>
    </w:p>
    <w:p>
      <w:pPr>
        <w:pStyle w:val="null3"/>
        <w:ind w:firstLine="480"/>
      </w:pPr>
      <w:r>
        <w:rPr/>
        <w:t>预算金额：</w:t>
      </w:r>
      <w:r>
        <w:rPr/>
        <w:t>11,420,360.72</w:t>
      </w:r>
      <w:r>
        <w:rPr/>
        <w:t>元</w:t>
      </w:r>
    </w:p>
    <w:p>
      <w:pPr>
        <w:pStyle w:val="null3"/>
        <w:outlineLvl w:val="3"/>
      </w:pPr>
      <w:r>
        <w:rPr>
          <w:sz w:val="24"/>
          <w:b/>
        </w:rPr>
        <w:t>2.项目内容及需求情况（采购项目技术规格、参数及要求）</w:t>
      </w:r>
    </w:p>
    <w:p>
      <w:pPr>
        <w:pStyle w:val="null3"/>
      </w:pPr>
      <w:r>
        <w:rPr/>
        <w:t>采购包1(2025年黄埔区天桥、匝道桥和隧道勒杜鹃养护项目 （子包一）):</w:t>
      </w:r>
    </w:p>
    <w:p>
      <w:pPr>
        <w:pStyle w:val="null3"/>
      </w:pPr>
      <w:r>
        <w:rPr/>
        <w:t>采购包预算金额：5,722,503.49元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园林绿化管理服务</w:t>
            </w:r>
          </w:p>
        </w:tc>
        <w:tc>
          <w:tcPr>
            <w:tcW w:type="dxa" w:w="2136"/>
          </w:tcPr>
          <w:p>
            <w:pPr>
              <w:pStyle w:val="null3"/>
            </w:pPr>
            <w:r>
              <w:rPr/>
              <w:t>2025年黄埔区天桥、匝道桥和隧道勒杜鹃养护项目（子包一）</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合同履行期限：服务期限为2年，服务期内，合同一年一签。</w:t>
      </w:r>
    </w:p>
    <w:p>
      <w:pPr>
        <w:pStyle w:val="null3"/>
      </w:pPr>
      <w:r>
        <w:rPr/>
        <w:t>采购包2(2025年黄埔区天桥、匝道桥和隧道勒杜鹃养护项目 （子包二）):</w:t>
      </w:r>
    </w:p>
    <w:p>
      <w:pPr>
        <w:pStyle w:val="null3"/>
      </w:pPr>
      <w:r>
        <w:rPr/>
        <w:t>采购包预算金额：5,697,857.23元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2-1</w:t>
            </w:r>
          </w:p>
        </w:tc>
        <w:tc>
          <w:tcPr>
            <w:tcW w:type="dxa" w:w="1424"/>
          </w:tcPr>
          <w:p>
            <w:pPr>
              <w:pStyle w:val="null3"/>
            </w:pPr>
            <w:r>
              <w:rPr/>
              <w:t>园林绿化管理服务</w:t>
            </w:r>
          </w:p>
        </w:tc>
        <w:tc>
          <w:tcPr>
            <w:tcW w:type="dxa" w:w="2136"/>
          </w:tcPr>
          <w:p>
            <w:pPr>
              <w:pStyle w:val="null3"/>
            </w:pPr>
            <w:r>
              <w:rPr/>
              <w:t>2025年黄埔区天桥、匝道桥和隧道勒杜鹃养护项目（子包二）</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合同履行期限：服务期限为2年，服务期内，合同一年一签。</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1）具有独立承担民事责任的能力：在中华人民共和国境内注册的法人或其他组织或自然人，投标（响应）时提供有效的营业执照（或事业法人登记证或社会团体法人登记证或执业许可证或身份证等相关证明） 扫描件。分支机构投标的，须提供总公司（总所）和分公司的营业执照（执业许可证）扫描件，总公司（总所）出具给分支机构的授权书。</w:t>
      </w:r>
    </w:p>
    <w:p>
      <w:pPr>
        <w:pStyle w:val="null3"/>
      </w:pPr>
      <w:r>
        <w:rPr/>
        <w:t>2）有依法缴纳税收和社会保障资金的良好记录：有依法缴纳税收和社会保障资金的良好记录，提供签署及盖章合格的投标函。</w:t>
      </w:r>
    </w:p>
    <w:p>
      <w:pPr>
        <w:pStyle w:val="null3"/>
      </w:pPr>
      <w:r>
        <w:rPr/>
        <w:t>3）具有良好的商业信誉和健全的财务会计制度：具有良好的商业信誉和健全的财务会计制度，提供签署及盖章合格的投标函。</w:t>
      </w:r>
    </w:p>
    <w:p>
      <w:pPr>
        <w:pStyle w:val="null3"/>
      </w:pPr>
      <w:r>
        <w:rPr/>
        <w:t>4）履行合同所必需的设备和专业技术能力：具有履行合同所必需的设备和专业技术能力，提供签署及盖章合格的投标函。</w:t>
      </w:r>
    </w:p>
    <w:p>
      <w:pPr>
        <w:pStyle w:val="null3"/>
      </w:pPr>
      <w:r>
        <w:rPr/>
        <w:t>5）参加采购活动前3年内，在经营活动中没有重大违法记录：参加政府采购活动前三年内，在经营活动中没有重大违法记录，提供签署及盖章合格的投标函。【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w:t>
      </w:r>
    </w:p>
    <w:p>
      <w:pPr>
        <w:pStyle w:val="null3"/>
        <w:outlineLvl w:val="3"/>
      </w:pPr>
      <w:r>
        <w:rPr>
          <w:sz w:val="24"/>
          <w:b/>
        </w:rPr>
        <w:t>2.落实政府采购政策需满足的资格要求：</w:t>
      </w:r>
    </w:p>
    <w:p>
      <w:pPr>
        <w:pStyle w:val="null3"/>
        <w:jc w:val="left"/>
      </w:pPr>
      <w:r>
        <w:rPr/>
        <w:t>采购包1（2025年黄埔区天桥、匝道桥和隧道勒杜鹃养护项目 （子包一））：</w:t>
      </w:r>
      <w:r>
        <w:rPr/>
        <w:t>采购包整体专门面向中小微企业。本项目属于专门面向中小微企业采购的项目，投标人应为中小微企业。投标人应按要求出具《中小企业声明函》；属于监狱企业的，提供由省级以上监狱管理局、戒毒管理局(含新疆生产建设兵团)出具的属于监狱企业的证明文件；属于残疾人福利性单位的，提供《残疾人福利性单位声明函》。</w:t>
      </w:r>
    </w:p>
    <w:p>
      <w:pPr>
        <w:pStyle w:val="null3"/>
        <w:jc w:val="left"/>
      </w:pPr>
      <w:r>
        <w:rPr/>
        <w:t>采购包2（2025年黄埔区天桥、匝道桥和隧道勒杜鹃养护项目 （子包二））：</w:t>
      </w:r>
      <w:r>
        <w:rPr/>
        <w:t>采购包整体专门面向中小微企业。本项目属于专门面向中小微企业采购的项目，投标人应为中小微企业。投标人应按要求出具《中小企业声明函》；属于监狱企业的，提供由省级以上监狱管理局、戒毒管理局(含新疆生产建设兵团)出具的属于监狱企业的证明文件；属于残疾人福利性单位的，提供《残疾人福利性单位声明函》。</w:t>
      </w:r>
    </w:p>
    <w:p>
      <w:pPr>
        <w:pStyle w:val="null3"/>
        <w:outlineLvl w:val="3"/>
      </w:pPr>
      <w:r>
        <w:rPr>
          <w:sz w:val="24"/>
          <w:b/>
        </w:rPr>
        <w:t>3.本项目特定的资格要求：</w:t>
      </w:r>
    </w:p>
    <w:p>
      <w:pPr>
        <w:pStyle w:val="null3"/>
      </w:pPr>
      <w:r>
        <w:rPr/>
        <w:t>采购包1（2025年黄埔区天桥、匝道桥和隧道勒杜鹃养护项目 （子包一））：</w:t>
      </w:r>
    </w:p>
    <w:p>
      <w:pPr>
        <w:pStyle w:val="null3"/>
      </w:pPr>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或采购人于资格审查时在“信用中国”网站（www.creditchina.gov.cn）及中国政府采购网（http://www.ccgp.gov.cn/）查询结果为准，如在上述网站查询结果均显示没有相关记录，视为没有上述不良信用记录。如相关失信记录已失效，供应商需提供相关证明资料。）</w:t>
      </w:r>
    </w:p>
    <w:p>
      <w:pPr>
        <w:pStyle w:val="null3"/>
      </w:pPr>
      <w:r>
        <w:rPr/>
        <w:t>2)①单位负责人为同一人或者存在直接控股、管理关系的不同供应商，不得参加同一包组投标或者未划分包组的同一招标项目的政府采购活动。如同时参加，则评审时均作无效投标处理。②为采购项目提供整体设计、规范编制或者项目管理、监理、检测等服务的供应商，不得再参加该采购项目的其他采购活动。提供签署及盖章合格的投标函。</w:t>
      </w:r>
    </w:p>
    <w:p>
      <w:pPr>
        <w:pStyle w:val="null3"/>
      </w:pPr>
      <w:r>
        <w:rPr/>
        <w:t>3)本项目不接受联合体投标。</w:t>
      </w:r>
    </w:p>
    <w:p>
      <w:pPr>
        <w:pStyle w:val="null3"/>
      </w:pPr>
      <w:r>
        <w:rPr/>
        <w:t>采购包2（2025年黄埔区天桥、匝道桥和隧道勒杜鹃养护项目 （子包二））：</w:t>
      </w:r>
    </w:p>
    <w:p>
      <w:pPr>
        <w:pStyle w:val="null3"/>
      </w:pPr>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或采购人于资格审查时在“信用中国”网站（www.creditchina.gov.cn）及中国政府采购网（http://www.ccgp.gov.cn/）查询结果为准，如在上述网站查询结果均显示没有相关记录，视为没有上述不良信用记录。如相关失信记录已失效，供应商需提供相关证明资料。）</w:t>
      </w:r>
    </w:p>
    <w:p>
      <w:pPr>
        <w:pStyle w:val="null3"/>
      </w:pPr>
      <w:r>
        <w:rPr/>
        <w:t>2)①单位负责人为同一人或者存在直接控股、管理关系的不同供应商，不得参加同一包组投标或者未划分包组的同一招标项目的政府采购活动。如同时参加，则评审时均作无效投标处理。②为采购项目提供整体设计、规范编制或者项目管理、监理、检测等服务的供应商，不得再参加该采购项目的其他采购活动。提供签署及盖章合格的投标函。</w:t>
      </w:r>
    </w:p>
    <w:p>
      <w:pPr>
        <w:pStyle w:val="null3"/>
      </w:pPr>
      <w:r>
        <w:rPr/>
        <w:t>3)本项目不接受联合体投标。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广州市见智咨询有限公司（http://www.gzsjz.cn/）</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广州开发区绿化和公园管理中心（广州市黄埔区绿化和公园管理中心）</w:t>
      </w:r>
    </w:p>
    <w:p>
      <w:pPr>
        <w:pStyle w:val="null3"/>
        <w:ind w:firstLine="480"/>
      </w:pPr>
      <w:r>
        <w:rPr/>
        <w:t xml:space="preserve"> 地址：</w:t>
      </w:r>
      <w:r>
        <w:rPr/>
        <w:t>广州市黄埔区科学城科学大道162号创意大厦B3栋405、406</w:t>
      </w:r>
    </w:p>
    <w:p>
      <w:pPr>
        <w:pStyle w:val="null3"/>
        <w:ind w:firstLine="480"/>
      </w:pPr>
      <w:r>
        <w:rPr/>
        <w:t xml:space="preserve"> 联系方式：</w:t>
      </w:r>
      <w:r>
        <w:rPr/>
        <w:t>020-82271908</w:t>
      </w:r>
    </w:p>
    <w:p>
      <w:pPr>
        <w:pStyle w:val="null3"/>
        <w:outlineLvl w:val="3"/>
      </w:pPr>
      <w:r>
        <w:rPr>
          <w:sz w:val="24"/>
          <w:b/>
        </w:rPr>
        <w:t xml:space="preserve"> 2.采购代理机构信息</w:t>
      </w:r>
    </w:p>
    <w:p>
      <w:pPr>
        <w:pStyle w:val="null3"/>
        <w:ind w:firstLine="480"/>
      </w:pPr>
      <w:r>
        <w:rPr/>
        <w:t xml:space="preserve"> 名称：</w:t>
      </w:r>
      <w:r>
        <w:rPr/>
        <w:t>广州市见智咨询有限公司</w:t>
      </w:r>
    </w:p>
    <w:p>
      <w:pPr>
        <w:pStyle w:val="null3"/>
        <w:ind w:firstLine="480"/>
      </w:pPr>
      <w:r>
        <w:rPr/>
        <w:t xml:space="preserve"> 地址：</w:t>
      </w:r>
      <w:r>
        <w:rPr/>
        <w:t>广州市天河区荷光路137号三楼A1430房</w:t>
      </w:r>
    </w:p>
    <w:p>
      <w:pPr>
        <w:pStyle w:val="null3"/>
        <w:ind w:firstLine="480"/>
      </w:pPr>
      <w:r>
        <w:rPr/>
        <w:t xml:space="preserve"> 联系方式：</w:t>
      </w:r>
      <w:r>
        <w:rPr/>
        <w:t>020-85165617</w:t>
      </w:r>
    </w:p>
    <w:p>
      <w:pPr>
        <w:pStyle w:val="null3"/>
        <w:outlineLvl w:val="3"/>
      </w:pPr>
      <w:r>
        <w:rPr>
          <w:sz w:val="24"/>
          <w:b/>
        </w:rPr>
        <w:t xml:space="preserve"> 3.项目联系方式</w:t>
      </w:r>
    </w:p>
    <w:p>
      <w:pPr>
        <w:pStyle w:val="null3"/>
        <w:ind w:firstLine="480"/>
      </w:pPr>
      <w:r>
        <w:rPr/>
        <w:t xml:space="preserve"> 项目联系人：</w:t>
      </w:r>
      <w:r>
        <w:rPr/>
        <w:t>周工</w:t>
      </w:r>
    </w:p>
    <w:p>
      <w:pPr>
        <w:pStyle w:val="null3"/>
        <w:ind w:firstLine="480"/>
      </w:pPr>
      <w:r>
        <w:rPr/>
        <w:t xml:space="preserve"> 电话：</w:t>
      </w:r>
      <w:r>
        <w:rPr/>
        <w:t>020-85165617</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广州市见智咨询有限公司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（一）采购需求书中打</w:t>
      </w:r>
      <w:r>
        <w:rPr>
          <w:sz w:val="21"/>
        </w:rPr>
        <w:t>“★”号条款为实质性响应条款，必须对此作出一一响应。若有一项带“★”的指标未响应或不满足，将导致其废标或投标无效。</w:t>
      </w:r>
    </w:p>
    <w:p>
      <w:pPr>
        <w:pStyle w:val="null3"/>
        <w:ind w:firstLine="420"/>
        <w:jc w:val="both"/>
      </w:pPr>
      <w:r>
        <w:rPr>
          <w:sz w:val="21"/>
        </w:rPr>
        <w:t>（二）落实政府采购政策需满足的资格要求：本项目属于</w:t>
      </w:r>
      <w:r>
        <w:rPr>
          <w:sz w:val="21"/>
          <w:shd w:fill="FFFFFF" w:val="clear"/>
        </w:rPr>
        <w:t>整体预留专门面向中小微企业采购的项目</w:t>
      </w:r>
      <w:r>
        <w:rPr>
          <w:sz w:val="21"/>
        </w:rPr>
        <w:t>。投标人应按要求出具《中小企业声明函》；属于监狱企业的，提供由省级以上监狱管理局、戒毒管理局</w:t>
      </w:r>
      <w:r>
        <w:rPr>
          <w:sz w:val="21"/>
        </w:rPr>
        <w:t>(</w:t>
      </w:r>
      <w:r>
        <w:rPr>
          <w:sz w:val="21"/>
        </w:rPr>
        <w:t>含新疆生产建设兵团</w:t>
      </w:r>
      <w:r>
        <w:rPr>
          <w:sz w:val="21"/>
        </w:rPr>
        <w:t>)</w:t>
      </w:r>
      <w:r>
        <w:rPr>
          <w:sz w:val="21"/>
        </w:rPr>
        <w:t>出具的属于监狱企业的证明文件；属于残疾人福利性单位的，提供《残疾人福利性单位声明函》。</w:t>
      </w:r>
    </w:p>
    <w:p>
      <w:pPr>
        <w:pStyle w:val="null3"/>
        <w:ind w:firstLine="420"/>
        <w:jc w:val="both"/>
      </w:pPr>
      <w:r>
        <w:rPr>
          <w:sz w:val="21"/>
        </w:rPr>
        <w:t>（三）本项目对应的中小企业划分标准所属行业为：其他未列明行业。</w:t>
      </w:r>
    </w:p>
    <w:p>
      <w:pPr>
        <w:pStyle w:val="null3"/>
        <w:ind w:firstLine="420"/>
        <w:jc w:val="both"/>
      </w:pPr>
      <w:r>
        <w:rPr>
          <w:sz w:val="21"/>
        </w:rPr>
        <w:t>（四）本项目政府采购品目：</w:t>
      </w:r>
      <w:r>
        <w:rPr>
          <w:sz w:val="21"/>
        </w:rPr>
        <w:t>C13030000</w:t>
      </w:r>
      <w:r>
        <w:rPr>
          <w:sz w:val="21"/>
        </w:rPr>
        <w:t>—园林绿化管理服务。</w:t>
      </w:r>
    </w:p>
    <w:p>
      <w:pPr>
        <w:pStyle w:val="null3"/>
        <w:ind w:firstLine="420"/>
        <w:jc w:val="both"/>
      </w:pPr>
      <w:r>
        <w:rPr>
          <w:sz w:val="21"/>
        </w:rPr>
        <w:t>（五）采购需求中涉及承诺内容及事项的，投标人需在投标时提供承诺函（招标文件有格式要求的，需按格式提供，无格式要求的，格式自拟。）</w:t>
      </w:r>
    </w:p>
    <w:p>
      <w:pPr>
        <w:pStyle w:val="null3"/>
        <w:ind w:firstLine="420"/>
        <w:jc w:val="both"/>
      </w:pPr>
      <w:r>
        <w:rPr>
          <w:sz w:val="21"/>
        </w:rPr>
        <w:t>（六）本项目确定</w:t>
      </w:r>
      <w:r>
        <w:rPr>
          <w:sz w:val="21"/>
        </w:rPr>
        <w:t>2</w:t>
      </w:r>
      <w:r>
        <w:rPr>
          <w:sz w:val="21"/>
        </w:rPr>
        <w:t>家中标供应商，采取包工、包料、包安全、包质量大包干形式为</w:t>
      </w:r>
      <w:r>
        <w:rPr>
          <w:sz w:val="21"/>
        </w:rPr>
        <w:t>2025</w:t>
      </w:r>
      <w:r>
        <w:rPr>
          <w:sz w:val="21"/>
        </w:rPr>
        <w:t>年黄埔区天桥、匝道桥和隧道勒杜鹃养护项目提供养护服务。</w:t>
      </w:r>
    </w:p>
    <w:p>
      <w:pPr>
        <w:pStyle w:val="null3"/>
        <w:spacing w:before="15" w:after="120"/>
        <w:ind w:firstLine="422"/>
        <w:jc w:val="left"/>
      </w:pPr>
      <w:r>
        <w:rPr>
          <w:sz w:val="21"/>
          <w:b/>
        </w:rPr>
        <w:t>二、项目内容</w:t>
      </w:r>
    </w:p>
    <w:p>
      <w:pPr>
        <w:pStyle w:val="null3"/>
        <w:ind w:firstLine="420"/>
        <w:jc w:val="both"/>
      </w:pPr>
      <w:r>
        <w:rPr>
          <w:sz w:val="21"/>
        </w:rPr>
        <w:t>（一）项目名称：</w:t>
      </w:r>
      <w:r>
        <w:rPr>
          <w:sz w:val="21"/>
        </w:rPr>
        <w:t>2025</w:t>
      </w:r>
      <w:r>
        <w:rPr>
          <w:sz w:val="21"/>
        </w:rPr>
        <w:t>年黄埔区天桥、匝道桥和隧道勒杜鹃养护项目。</w:t>
      </w:r>
    </w:p>
    <w:p>
      <w:pPr>
        <w:pStyle w:val="null3"/>
        <w:ind w:firstLine="420"/>
        <w:jc w:val="both"/>
      </w:pPr>
      <w:r>
        <w:rPr>
          <w:sz w:val="21"/>
        </w:rPr>
        <w:t>（二）项目地点：广州市黄埔区</w:t>
      </w:r>
    </w:p>
    <w:p>
      <w:pPr>
        <w:pStyle w:val="null3"/>
        <w:ind w:firstLine="420"/>
        <w:jc w:val="both"/>
      </w:pPr>
      <w:r>
        <w:rPr>
          <w:sz w:val="21"/>
        </w:rPr>
        <w:t>（三）项目服务内容主要包含（但不限于）绿化保洁、修剪、促花、防寒、松土、除杂草、淋水、施肥、病虫害防治、植物补植、巡查、排水和灌溉设施维护等。</w:t>
      </w:r>
    </w:p>
    <w:p>
      <w:pPr>
        <w:pStyle w:val="null3"/>
        <w:ind w:firstLine="420"/>
        <w:jc w:val="left"/>
      </w:pPr>
      <w:r>
        <w:rPr>
          <w:sz w:val="21"/>
        </w:rPr>
        <w:t>（四）服务期限：两年（</w:t>
      </w:r>
      <w:r>
        <w:rPr>
          <w:sz w:val="21"/>
        </w:rPr>
        <w:t>24</w:t>
      </w:r>
      <w:r>
        <w:rPr>
          <w:sz w:val="21"/>
        </w:rPr>
        <w:t>个月），按照年度安排的政府采购预算额度，第一年度安排政府采购预算：</w:t>
      </w:r>
      <w:r>
        <w:rPr>
          <w:sz w:val="21"/>
          <w:u w:val="single"/>
        </w:rPr>
        <w:t>5258547.36</w:t>
      </w:r>
      <w:r>
        <w:rPr>
          <w:sz w:val="21"/>
        </w:rPr>
        <w:t>元；第二年度拟安排政府采购预算：</w:t>
      </w:r>
      <w:r>
        <w:rPr>
          <w:sz w:val="21"/>
          <w:u w:val="single"/>
        </w:rPr>
        <w:t>6161813.36</w:t>
      </w:r>
      <w:r>
        <w:rPr>
          <w:sz w:val="21"/>
        </w:rPr>
        <w:t>元。服务期内合同一年一签，具体以实际完成工作量为准。本项目服务期间，如未续签下一年度合同，则当年合同期限届满后双方服务合同关系自行终止。如遇国家法律法规或上级政策变动而终止本项目，采购人将不承担任何责任。</w:t>
      </w:r>
    </w:p>
    <w:p>
      <w:pPr>
        <w:pStyle w:val="null3"/>
        <w:ind w:firstLine="420"/>
      </w:pPr>
      <w:r>
        <w:rPr>
          <w:sz w:val="21"/>
        </w:rPr>
        <w:t>（五）项目最高限价：人民币</w:t>
      </w:r>
      <w:r>
        <w:rPr>
          <w:sz w:val="21"/>
          <w:u w:val="single"/>
        </w:rPr>
        <w:t>11420360.72</w:t>
      </w:r>
      <w:r>
        <w:rPr>
          <w:sz w:val="21"/>
        </w:rPr>
        <w:t>元（子包一：</w:t>
      </w:r>
      <w:r>
        <w:rPr>
          <w:sz w:val="21"/>
        </w:rPr>
        <w:t>5722503.49</w:t>
      </w:r>
      <w:r>
        <w:rPr>
          <w:sz w:val="21"/>
        </w:rPr>
        <w:t>元，子包二：</w:t>
      </w:r>
      <w:r>
        <w:rPr>
          <w:sz w:val="21"/>
        </w:rPr>
        <w:t>5697857.23</w:t>
      </w:r>
      <w:r>
        <w:rPr>
          <w:sz w:val="21"/>
        </w:rPr>
        <w:t>元）。</w:t>
      </w:r>
    </w:p>
    <w:p>
      <w:pPr>
        <w:pStyle w:val="null3"/>
        <w:ind w:firstLine="420"/>
        <w:jc w:val="both"/>
      </w:pPr>
      <w:r>
        <w:rPr>
          <w:sz w:val="21"/>
        </w:rPr>
        <w:t>（六）服务范围：</w:t>
      </w:r>
    </w:p>
    <w:p>
      <w:pPr>
        <w:pStyle w:val="null3"/>
        <w:ind w:firstLine="420"/>
        <w:jc w:val="both"/>
      </w:pPr>
      <w:r>
        <w:rPr>
          <w:sz w:val="21"/>
        </w:rPr>
        <w:t>1.</w:t>
      </w:r>
      <w:r>
        <w:rPr>
          <w:sz w:val="21"/>
        </w:rPr>
        <w:t>子包一服务范围：广汕路片区、科学城片区、永和片区、知识城片区、东区片区等。</w:t>
      </w:r>
    </w:p>
    <w:p>
      <w:pPr>
        <w:pStyle w:val="null3"/>
      </w:pPr>
      <w:r>
        <w:rPr>
          <w:sz w:val="21"/>
        </w:rPr>
        <w:t xml:space="preserve">    </w:t>
      </w:r>
      <w:r>
        <w:rPr>
          <w:sz w:val="21"/>
        </w:rPr>
        <w:t>2.</w:t>
      </w:r>
      <w:r>
        <w:rPr>
          <w:sz w:val="21"/>
        </w:rPr>
        <w:t>子包二服务范围：东区片区、西区片区、大沙片区、广园快速等。</w:t>
      </w:r>
    </w:p>
    <w:p>
      <w:pPr>
        <w:pStyle w:val="null3"/>
        <w:ind w:firstLine="420"/>
        <w:jc w:val="both"/>
      </w:pPr>
      <w:r>
        <w:rPr>
          <w:sz w:val="21"/>
        </w:rPr>
        <w:t>采购人管辖范围内的天桥、匝道桥和隧道的勒杜鹃，现有养护总长度约</w:t>
      </w:r>
      <w:r>
        <w:rPr>
          <w:sz w:val="21"/>
          <w:u w:val="single"/>
        </w:rPr>
        <w:t>51172.7</w:t>
      </w:r>
      <w:r>
        <w:rPr>
          <w:sz w:val="21"/>
        </w:rPr>
        <w:t>米。预计第一年新增移交养护长度约</w:t>
      </w:r>
      <w:r>
        <w:rPr>
          <w:sz w:val="21"/>
          <w:u w:val="single"/>
        </w:rPr>
        <w:t>5880</w:t>
      </w:r>
      <w:r>
        <w:rPr>
          <w:sz w:val="21"/>
        </w:rPr>
        <w:t>米；预计第二年新增移交养护长约</w:t>
      </w:r>
      <w:r>
        <w:rPr>
          <w:sz w:val="21"/>
          <w:u w:val="single"/>
        </w:rPr>
        <w:t>9800</w:t>
      </w:r>
      <w:r>
        <w:rPr>
          <w:sz w:val="21"/>
        </w:rPr>
        <w:t>米。现状养护工程量以新旧养护单位、采购人或采购人委托第三方共同核实为准；日后新增养护工程量，待建成移交后按实际养护工程量增加。</w:t>
      </w:r>
    </w:p>
    <w:p>
      <w:pPr>
        <w:pStyle w:val="null3"/>
        <w:ind w:firstLine="420"/>
        <w:jc w:val="both"/>
      </w:pPr>
      <w:r>
        <w:rPr>
          <w:sz w:val="21"/>
          <w:b/>
        </w:rPr>
        <w:t>（七）各子包养护工程量清单</w:t>
      </w:r>
    </w:p>
    <w:p>
      <w:pPr>
        <w:pStyle w:val="null3"/>
      </w:pPr>
      <w:r>
        <w:rPr>
          <w:sz w:val="21"/>
          <w:b/>
        </w:rPr>
        <w:t>（子包一）：</w:t>
      </w:r>
    </w:p>
    <w:tbl>
      <w:tblPr>
        <w:tblW w:w="0" w:type="auto"/>
        <w:tblBorders>
          <w:top w:val="none" w:color="000000" w:sz="4"/>
          <w:left w:val="none" w:color="000000" w:sz="4"/>
          <w:bottom w:val="none" w:color="000000" w:sz="4"/>
          <w:right w:val="none" w:color="000000" w:sz="4"/>
          <w:insideH w:val="none"/>
          <w:insideV w:val="none"/>
        </w:tblBorders>
      </w:tblPr>
      <w:tblGrid>
        <w:gridCol w:w="618"/>
        <w:gridCol w:w="904"/>
        <w:gridCol w:w="1191"/>
        <w:gridCol w:w="3000"/>
        <w:gridCol w:w="1327"/>
        <w:gridCol w:w="1266"/>
      </w:tblGrid>
      <w:tr>
        <w:tc>
          <w:tcPr>
            <w:tcW w:type="dxa" w:w="6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9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类型</w:t>
            </w:r>
          </w:p>
        </w:tc>
        <w:tc>
          <w:tcPr>
            <w:tcW w:type="dxa" w:w="1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所属区域</w:t>
            </w:r>
          </w:p>
        </w:tc>
        <w:tc>
          <w:tcPr>
            <w:tcW w:type="dxa" w:w="30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路名</w:t>
            </w:r>
            <w:r>
              <w:rPr>
                <w:sz w:val="21"/>
              </w:rPr>
              <w:t>(</w:t>
            </w:r>
            <w:r>
              <w:rPr>
                <w:sz w:val="21"/>
              </w:rPr>
              <w:t>起止点）</w:t>
            </w:r>
          </w:p>
        </w:tc>
        <w:tc>
          <w:tcPr>
            <w:tcW w:type="dxa" w:w="13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天桥勒杜鹃（</w:t>
            </w:r>
            <w:r>
              <w:rPr>
                <w:sz w:val="21"/>
              </w:rPr>
              <w:t>m</w:t>
            </w:r>
            <w:r>
              <w:rPr>
                <w:sz w:val="21"/>
              </w:rPr>
              <w:t>）</w:t>
            </w:r>
          </w:p>
        </w:tc>
        <w:tc>
          <w:tcPr>
            <w:tcW w:type="dxa" w:w="12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现有养护量</w:t>
            </w:r>
          </w:p>
        </w:tc>
        <w:tc>
          <w:tcPr>
            <w:tcW w:type="dxa" w:w="11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广汕路</w:t>
            </w:r>
          </w:p>
        </w:tc>
        <w:tc>
          <w:tcPr>
            <w:tcW w:type="dxa" w:w="3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广汕路黄陂人行天桥</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224.8</w:t>
            </w:r>
          </w:p>
        </w:tc>
        <w:tc>
          <w:tcPr>
            <w:tcW w:type="dxa" w:w="1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04"/>
            <w:vMerge/>
            <w:tcBorders>
              <w:top w:val="none" w:color="000000" w:sz="4"/>
              <w:left w:val="single" w:color="000000" w:sz="4"/>
              <w:bottom w:val="single" w:color="000000" w:sz="4"/>
              <w:right w:val="single" w:color="000000" w:sz="4"/>
            </w:tcBorders>
          </w:tcPr>
          <w:p/>
        </w:tc>
        <w:tc>
          <w:tcPr>
            <w:tcW w:type="dxa" w:w="1191"/>
            <w:vMerge/>
            <w:tcBorders>
              <w:top w:val="none" w:color="000000" w:sz="4"/>
              <w:left w:val="single" w:color="000000" w:sz="4"/>
              <w:bottom w:val="single" w:color="000000" w:sz="4"/>
              <w:right w:val="single" w:color="000000" w:sz="4"/>
            </w:tcBorders>
          </w:tcPr>
          <w:p/>
        </w:tc>
        <w:tc>
          <w:tcPr>
            <w:tcW w:type="dxa" w:w="3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广汕路万龙路口人行天桥</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229.5</w:t>
            </w:r>
          </w:p>
        </w:tc>
        <w:tc>
          <w:tcPr>
            <w:tcW w:type="dxa" w:w="1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904"/>
            <w:vMerge/>
            <w:tcBorders>
              <w:top w:val="none" w:color="000000" w:sz="4"/>
              <w:left w:val="single" w:color="000000" w:sz="4"/>
              <w:bottom w:val="single" w:color="000000" w:sz="4"/>
              <w:right w:val="single" w:color="000000" w:sz="4"/>
            </w:tcBorders>
          </w:tcPr>
          <w:p/>
        </w:tc>
        <w:tc>
          <w:tcPr>
            <w:tcW w:type="dxa" w:w="1191"/>
            <w:vMerge/>
            <w:tcBorders>
              <w:top w:val="none" w:color="000000" w:sz="4"/>
              <w:left w:val="single" w:color="000000" w:sz="4"/>
              <w:bottom w:val="single" w:color="000000" w:sz="4"/>
              <w:right w:val="single" w:color="000000" w:sz="4"/>
            </w:tcBorders>
          </w:tcPr>
          <w:p/>
        </w:tc>
        <w:tc>
          <w:tcPr>
            <w:tcW w:type="dxa" w:w="3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广汕路黄陂斑羚街人行天桥</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363.6</w:t>
            </w:r>
          </w:p>
        </w:tc>
        <w:tc>
          <w:tcPr>
            <w:tcW w:type="dxa" w:w="1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904"/>
            <w:vMerge/>
            <w:tcBorders>
              <w:top w:val="none" w:color="000000" w:sz="4"/>
              <w:left w:val="single" w:color="000000" w:sz="4"/>
              <w:bottom w:val="single" w:color="000000" w:sz="4"/>
              <w:right w:val="single" w:color="000000" w:sz="4"/>
            </w:tcBorders>
          </w:tcPr>
          <w:p/>
        </w:tc>
        <w:tc>
          <w:tcPr>
            <w:tcW w:type="dxa" w:w="1191"/>
            <w:vMerge/>
            <w:tcBorders>
              <w:top w:val="none" w:color="000000" w:sz="4"/>
              <w:left w:val="single" w:color="000000" w:sz="4"/>
              <w:bottom w:val="single" w:color="000000" w:sz="4"/>
              <w:right w:val="single" w:color="000000" w:sz="4"/>
            </w:tcBorders>
          </w:tcPr>
          <w:p/>
        </w:tc>
        <w:tc>
          <w:tcPr>
            <w:tcW w:type="dxa" w:w="3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广汕路黄麻村人行天桥</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364.3</w:t>
            </w:r>
          </w:p>
        </w:tc>
        <w:tc>
          <w:tcPr>
            <w:tcW w:type="dxa" w:w="1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904"/>
            <w:vMerge/>
            <w:tcBorders>
              <w:top w:val="none" w:color="000000" w:sz="4"/>
              <w:left w:val="single" w:color="000000" w:sz="4"/>
              <w:bottom w:val="single" w:color="000000" w:sz="4"/>
              <w:right w:val="single" w:color="000000" w:sz="4"/>
            </w:tcBorders>
          </w:tcPr>
          <w:p/>
        </w:tc>
        <w:tc>
          <w:tcPr>
            <w:tcW w:type="dxa" w:w="1191"/>
            <w:vMerge/>
            <w:tcBorders>
              <w:top w:val="none" w:color="000000" w:sz="4"/>
              <w:left w:val="single" w:color="000000" w:sz="4"/>
              <w:bottom w:val="single" w:color="000000" w:sz="4"/>
              <w:right w:val="single" w:color="000000" w:sz="4"/>
            </w:tcBorders>
          </w:tcPr>
          <w:p/>
        </w:tc>
        <w:tc>
          <w:tcPr>
            <w:tcW w:type="dxa" w:w="3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广汕路长龙村人行天桥</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369.6</w:t>
            </w:r>
          </w:p>
        </w:tc>
        <w:tc>
          <w:tcPr>
            <w:tcW w:type="dxa" w:w="1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904"/>
            <w:vMerge/>
            <w:tcBorders>
              <w:top w:val="none" w:color="000000" w:sz="4"/>
              <w:left w:val="single" w:color="000000" w:sz="4"/>
              <w:bottom w:val="single" w:color="000000" w:sz="4"/>
              <w:right w:val="single" w:color="000000" w:sz="4"/>
            </w:tcBorders>
          </w:tcPr>
          <w:p/>
        </w:tc>
        <w:tc>
          <w:tcPr>
            <w:tcW w:type="dxa" w:w="1191"/>
            <w:vMerge/>
            <w:tcBorders>
              <w:top w:val="none" w:color="000000" w:sz="4"/>
              <w:left w:val="single" w:color="000000" w:sz="4"/>
              <w:bottom w:val="single" w:color="000000" w:sz="4"/>
              <w:right w:val="single" w:color="000000" w:sz="4"/>
            </w:tcBorders>
          </w:tcPr>
          <w:p/>
        </w:tc>
        <w:tc>
          <w:tcPr>
            <w:tcW w:type="dxa" w:w="3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广汕路瀚文培训人行天桥</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271.1</w:t>
            </w:r>
          </w:p>
        </w:tc>
        <w:tc>
          <w:tcPr>
            <w:tcW w:type="dxa" w:w="1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904"/>
            <w:vMerge/>
            <w:tcBorders>
              <w:top w:val="none" w:color="000000" w:sz="4"/>
              <w:left w:val="single" w:color="000000" w:sz="4"/>
              <w:bottom w:val="single" w:color="000000" w:sz="4"/>
              <w:right w:val="single" w:color="000000" w:sz="4"/>
            </w:tcBorders>
          </w:tcPr>
          <w:p/>
        </w:tc>
        <w:tc>
          <w:tcPr>
            <w:tcW w:type="dxa" w:w="1191"/>
            <w:vMerge/>
            <w:tcBorders>
              <w:top w:val="none" w:color="000000" w:sz="4"/>
              <w:left w:val="single" w:color="000000" w:sz="4"/>
              <w:bottom w:val="single" w:color="000000" w:sz="4"/>
              <w:right w:val="single" w:color="000000" w:sz="4"/>
            </w:tcBorders>
          </w:tcPr>
          <w:p/>
        </w:tc>
        <w:tc>
          <w:tcPr>
            <w:tcW w:type="dxa" w:w="3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广汕路长平村人行天桥</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348.1</w:t>
            </w:r>
          </w:p>
        </w:tc>
        <w:tc>
          <w:tcPr>
            <w:tcW w:type="dxa" w:w="1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904"/>
            <w:vMerge/>
            <w:tcBorders>
              <w:top w:val="none" w:color="000000" w:sz="4"/>
              <w:left w:val="single" w:color="000000" w:sz="4"/>
              <w:bottom w:val="single" w:color="000000" w:sz="4"/>
              <w:right w:val="single" w:color="000000" w:sz="4"/>
            </w:tcBorders>
          </w:tcPr>
          <w:p/>
        </w:tc>
        <w:tc>
          <w:tcPr>
            <w:tcW w:type="dxa" w:w="1191"/>
            <w:vMerge/>
            <w:tcBorders>
              <w:top w:val="none" w:color="000000" w:sz="4"/>
              <w:left w:val="single" w:color="000000" w:sz="4"/>
              <w:bottom w:val="single" w:color="000000" w:sz="4"/>
              <w:right w:val="single" w:color="000000" w:sz="4"/>
            </w:tcBorders>
          </w:tcPr>
          <w:p/>
        </w:tc>
        <w:tc>
          <w:tcPr>
            <w:tcW w:type="dxa" w:w="3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广汕路匝道桥（水西调头桥）</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350</w:t>
            </w:r>
          </w:p>
        </w:tc>
        <w:tc>
          <w:tcPr>
            <w:tcW w:type="dxa" w:w="1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904"/>
            <w:vMerge/>
            <w:tcBorders>
              <w:top w:val="none" w:color="000000" w:sz="4"/>
              <w:left w:val="single" w:color="000000" w:sz="4"/>
              <w:bottom w:val="single" w:color="000000" w:sz="4"/>
              <w:right w:val="single" w:color="000000" w:sz="4"/>
            </w:tcBorders>
          </w:tcPr>
          <w:p/>
        </w:tc>
        <w:tc>
          <w:tcPr>
            <w:tcW w:type="dxa" w:w="1191"/>
            <w:vMerge/>
            <w:tcBorders>
              <w:top w:val="none" w:color="000000" w:sz="4"/>
              <w:left w:val="single" w:color="000000" w:sz="4"/>
              <w:bottom w:val="single" w:color="000000" w:sz="4"/>
              <w:right w:val="single" w:color="000000" w:sz="4"/>
            </w:tcBorders>
          </w:tcPr>
          <w:p/>
        </w:tc>
        <w:tc>
          <w:tcPr>
            <w:tcW w:type="dxa" w:w="3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广汕路匝道桥（永顺大道）</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841</w:t>
            </w:r>
          </w:p>
        </w:tc>
        <w:tc>
          <w:tcPr>
            <w:tcW w:type="dxa" w:w="1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904"/>
            <w:vMerge/>
            <w:tcBorders>
              <w:top w:val="none" w:color="000000" w:sz="4"/>
              <w:left w:val="single" w:color="000000" w:sz="4"/>
              <w:bottom w:val="single" w:color="000000" w:sz="4"/>
              <w:right w:val="single" w:color="000000" w:sz="4"/>
            </w:tcBorders>
          </w:tcPr>
          <w:p/>
        </w:tc>
        <w:tc>
          <w:tcPr>
            <w:tcW w:type="dxa" w:w="1191"/>
            <w:vMerge/>
            <w:tcBorders>
              <w:top w:val="none" w:color="000000" w:sz="4"/>
              <w:left w:val="single" w:color="000000" w:sz="4"/>
              <w:bottom w:val="single" w:color="000000" w:sz="4"/>
              <w:right w:val="single" w:color="000000" w:sz="4"/>
            </w:tcBorders>
          </w:tcPr>
          <w:p/>
        </w:tc>
        <w:tc>
          <w:tcPr>
            <w:tcW w:type="dxa" w:w="3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广汕路华沙村人行天桥</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167</w:t>
            </w:r>
          </w:p>
        </w:tc>
        <w:tc>
          <w:tcPr>
            <w:tcW w:type="dxa" w:w="1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904"/>
            <w:vMerge/>
            <w:tcBorders>
              <w:top w:val="none" w:color="000000" w:sz="4"/>
              <w:left w:val="single" w:color="000000" w:sz="4"/>
              <w:bottom w:val="single" w:color="000000" w:sz="4"/>
              <w:right w:val="single" w:color="000000" w:sz="4"/>
            </w:tcBorders>
          </w:tcPr>
          <w:p/>
        </w:tc>
        <w:tc>
          <w:tcPr>
            <w:tcW w:type="dxa" w:w="1191"/>
            <w:vMerge/>
            <w:tcBorders>
              <w:top w:val="none" w:color="000000" w:sz="4"/>
              <w:left w:val="single" w:color="000000" w:sz="4"/>
              <w:bottom w:val="single" w:color="000000" w:sz="4"/>
              <w:right w:val="single" w:color="000000" w:sz="4"/>
            </w:tcBorders>
          </w:tcPr>
          <w:p/>
        </w:tc>
        <w:tc>
          <w:tcPr>
            <w:tcW w:type="dxa" w:w="3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广汕路黄登村人行天桥</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247</w:t>
            </w:r>
          </w:p>
        </w:tc>
        <w:tc>
          <w:tcPr>
            <w:tcW w:type="dxa" w:w="1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904"/>
            <w:vMerge/>
            <w:tcBorders>
              <w:top w:val="none" w:color="000000" w:sz="4"/>
              <w:left w:val="single" w:color="000000" w:sz="4"/>
              <w:bottom w:val="single" w:color="000000" w:sz="4"/>
              <w:right w:val="single" w:color="000000" w:sz="4"/>
            </w:tcBorders>
          </w:tcPr>
          <w:p/>
        </w:tc>
        <w:tc>
          <w:tcPr>
            <w:tcW w:type="dxa" w:w="1191"/>
            <w:vMerge/>
            <w:tcBorders>
              <w:top w:val="none" w:color="000000" w:sz="4"/>
              <w:left w:val="single" w:color="000000" w:sz="4"/>
              <w:bottom w:val="single" w:color="000000" w:sz="4"/>
              <w:right w:val="single" w:color="000000" w:sz="4"/>
            </w:tcBorders>
          </w:tcPr>
          <w:p/>
        </w:tc>
        <w:tc>
          <w:tcPr>
            <w:tcW w:type="dxa" w:w="3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天鹿南路联和小学人行天桥</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397</w:t>
            </w:r>
          </w:p>
        </w:tc>
        <w:tc>
          <w:tcPr>
            <w:tcW w:type="dxa" w:w="1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904"/>
            <w:vMerge/>
            <w:tcBorders>
              <w:top w:val="none" w:color="000000" w:sz="4"/>
              <w:left w:val="single" w:color="000000" w:sz="4"/>
              <w:bottom w:val="single" w:color="000000" w:sz="4"/>
              <w:right w:val="single" w:color="000000" w:sz="4"/>
            </w:tcBorders>
          </w:tcPr>
          <w:p/>
        </w:tc>
        <w:tc>
          <w:tcPr>
            <w:tcW w:type="dxa" w:w="1191"/>
            <w:vMerge/>
            <w:tcBorders>
              <w:top w:val="none" w:color="000000" w:sz="4"/>
              <w:left w:val="single" w:color="000000" w:sz="4"/>
              <w:bottom w:val="single" w:color="000000" w:sz="4"/>
              <w:right w:val="single" w:color="000000" w:sz="4"/>
            </w:tcBorders>
          </w:tcPr>
          <w:p/>
        </w:tc>
        <w:tc>
          <w:tcPr>
            <w:tcW w:type="dxa" w:w="3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天鹿南路天麓湖隧道桥</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607</w:t>
            </w:r>
          </w:p>
        </w:tc>
        <w:tc>
          <w:tcPr>
            <w:tcW w:type="dxa" w:w="1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904"/>
            <w:vMerge/>
            <w:tcBorders>
              <w:top w:val="none" w:color="000000" w:sz="4"/>
              <w:left w:val="single" w:color="000000" w:sz="4"/>
              <w:bottom w:val="single" w:color="000000" w:sz="4"/>
              <w:right w:val="single" w:color="000000" w:sz="4"/>
            </w:tcBorders>
          </w:tcPr>
          <w:p/>
        </w:tc>
        <w:tc>
          <w:tcPr>
            <w:tcW w:type="dxa" w:w="11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科学城</w:t>
            </w:r>
          </w:p>
        </w:tc>
        <w:tc>
          <w:tcPr>
            <w:tcW w:type="dxa" w:w="3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大观路跨线桥</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812.6</w:t>
            </w:r>
          </w:p>
        </w:tc>
        <w:tc>
          <w:tcPr>
            <w:tcW w:type="dxa" w:w="1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904"/>
            <w:vMerge/>
            <w:tcBorders>
              <w:top w:val="none" w:color="000000" w:sz="4"/>
              <w:left w:val="single" w:color="000000" w:sz="4"/>
              <w:bottom w:val="single" w:color="000000" w:sz="4"/>
              <w:right w:val="single" w:color="000000" w:sz="4"/>
            </w:tcBorders>
          </w:tcPr>
          <w:p/>
        </w:tc>
        <w:tc>
          <w:tcPr>
            <w:tcW w:type="dxa" w:w="1191"/>
            <w:vMerge/>
            <w:tcBorders>
              <w:top w:val="none" w:color="000000" w:sz="4"/>
              <w:left w:val="single" w:color="000000" w:sz="4"/>
              <w:bottom w:val="single" w:color="000000" w:sz="4"/>
              <w:right w:val="single" w:color="000000" w:sz="4"/>
            </w:tcBorders>
          </w:tcPr>
          <w:p/>
        </w:tc>
        <w:tc>
          <w:tcPr>
            <w:tcW w:type="dxa" w:w="3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开泰大道人行天桥</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394</w:t>
            </w:r>
          </w:p>
        </w:tc>
        <w:tc>
          <w:tcPr>
            <w:tcW w:type="dxa" w:w="1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904"/>
            <w:vMerge/>
            <w:tcBorders>
              <w:top w:val="none" w:color="000000" w:sz="4"/>
              <w:left w:val="single" w:color="000000" w:sz="4"/>
              <w:bottom w:val="single" w:color="000000" w:sz="4"/>
              <w:right w:val="single" w:color="000000" w:sz="4"/>
            </w:tcBorders>
          </w:tcPr>
          <w:p/>
        </w:tc>
        <w:tc>
          <w:tcPr>
            <w:tcW w:type="dxa" w:w="1191"/>
            <w:vMerge/>
            <w:tcBorders>
              <w:top w:val="none" w:color="000000" w:sz="4"/>
              <w:left w:val="single" w:color="000000" w:sz="4"/>
              <w:bottom w:val="single" w:color="000000" w:sz="4"/>
              <w:right w:val="single" w:color="000000" w:sz="4"/>
            </w:tcBorders>
          </w:tcPr>
          <w:p/>
        </w:tc>
        <w:tc>
          <w:tcPr>
            <w:tcW w:type="dxa" w:w="3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映日路人行天桥</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330</w:t>
            </w:r>
          </w:p>
        </w:tc>
        <w:tc>
          <w:tcPr>
            <w:tcW w:type="dxa" w:w="1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904"/>
            <w:vMerge/>
            <w:tcBorders>
              <w:top w:val="none" w:color="000000" w:sz="4"/>
              <w:left w:val="single" w:color="000000" w:sz="4"/>
              <w:bottom w:val="single" w:color="000000" w:sz="4"/>
              <w:right w:val="single" w:color="000000" w:sz="4"/>
            </w:tcBorders>
          </w:tcPr>
          <w:p/>
        </w:tc>
        <w:tc>
          <w:tcPr>
            <w:tcW w:type="dxa" w:w="1191"/>
            <w:vMerge/>
            <w:tcBorders>
              <w:top w:val="none" w:color="000000" w:sz="4"/>
              <w:left w:val="single" w:color="000000" w:sz="4"/>
              <w:bottom w:val="single" w:color="000000" w:sz="4"/>
              <w:right w:val="single" w:color="000000" w:sz="4"/>
            </w:tcBorders>
          </w:tcPr>
          <w:p/>
        </w:tc>
        <w:tc>
          <w:tcPr>
            <w:tcW w:type="dxa" w:w="3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凝彩路人行天桥</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289</w:t>
            </w:r>
          </w:p>
        </w:tc>
        <w:tc>
          <w:tcPr>
            <w:tcW w:type="dxa" w:w="1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904"/>
            <w:vMerge/>
            <w:tcBorders>
              <w:top w:val="none" w:color="000000" w:sz="4"/>
              <w:left w:val="single" w:color="000000" w:sz="4"/>
              <w:bottom w:val="single" w:color="000000" w:sz="4"/>
              <w:right w:val="single" w:color="000000" w:sz="4"/>
            </w:tcBorders>
          </w:tcPr>
          <w:p/>
        </w:tc>
        <w:tc>
          <w:tcPr>
            <w:tcW w:type="dxa" w:w="1191"/>
            <w:vMerge/>
            <w:tcBorders>
              <w:top w:val="none" w:color="000000" w:sz="4"/>
              <w:left w:val="single" w:color="000000" w:sz="4"/>
              <w:bottom w:val="single" w:color="000000" w:sz="4"/>
              <w:right w:val="single" w:color="000000" w:sz="4"/>
            </w:tcBorders>
          </w:tcPr>
          <w:p/>
        </w:tc>
        <w:tc>
          <w:tcPr>
            <w:tcW w:type="dxa" w:w="3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揽月路人行天桥</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203</w:t>
            </w:r>
          </w:p>
        </w:tc>
        <w:tc>
          <w:tcPr>
            <w:tcW w:type="dxa" w:w="1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904"/>
            <w:vMerge/>
            <w:tcBorders>
              <w:top w:val="none" w:color="000000" w:sz="4"/>
              <w:left w:val="single" w:color="000000" w:sz="4"/>
              <w:bottom w:val="single" w:color="000000" w:sz="4"/>
              <w:right w:val="single" w:color="000000" w:sz="4"/>
            </w:tcBorders>
          </w:tcPr>
          <w:p/>
        </w:tc>
        <w:tc>
          <w:tcPr>
            <w:tcW w:type="dxa" w:w="1191"/>
            <w:vMerge/>
            <w:tcBorders>
              <w:top w:val="none" w:color="000000" w:sz="4"/>
              <w:left w:val="single" w:color="000000" w:sz="4"/>
              <w:bottom w:val="single" w:color="000000" w:sz="4"/>
              <w:right w:val="single" w:color="000000" w:sz="4"/>
            </w:tcBorders>
          </w:tcPr>
          <w:p/>
        </w:tc>
        <w:tc>
          <w:tcPr>
            <w:tcW w:type="dxa" w:w="3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科珠路遂道桥</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978</w:t>
            </w:r>
          </w:p>
        </w:tc>
        <w:tc>
          <w:tcPr>
            <w:tcW w:type="dxa" w:w="1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904"/>
            <w:vMerge/>
            <w:tcBorders>
              <w:top w:val="none" w:color="000000" w:sz="4"/>
              <w:left w:val="single" w:color="000000" w:sz="4"/>
              <w:bottom w:val="single" w:color="000000" w:sz="4"/>
              <w:right w:val="single" w:color="000000" w:sz="4"/>
            </w:tcBorders>
          </w:tcPr>
          <w:p/>
        </w:tc>
        <w:tc>
          <w:tcPr>
            <w:tcW w:type="dxa" w:w="1191"/>
            <w:vMerge/>
            <w:tcBorders>
              <w:top w:val="none" w:color="000000" w:sz="4"/>
              <w:left w:val="single" w:color="000000" w:sz="4"/>
              <w:bottom w:val="single" w:color="000000" w:sz="4"/>
              <w:right w:val="single" w:color="000000" w:sz="4"/>
            </w:tcBorders>
          </w:tcPr>
          <w:p/>
        </w:tc>
        <w:tc>
          <w:tcPr>
            <w:tcW w:type="dxa" w:w="3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彩韵桥人行天桥</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393</w:t>
            </w:r>
          </w:p>
        </w:tc>
        <w:tc>
          <w:tcPr>
            <w:tcW w:type="dxa" w:w="1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904"/>
            <w:vMerge/>
            <w:tcBorders>
              <w:top w:val="none" w:color="000000" w:sz="4"/>
              <w:left w:val="single" w:color="000000" w:sz="4"/>
              <w:bottom w:val="single" w:color="000000" w:sz="4"/>
              <w:right w:val="single" w:color="000000" w:sz="4"/>
            </w:tcBorders>
          </w:tcPr>
          <w:p/>
        </w:tc>
        <w:tc>
          <w:tcPr>
            <w:tcW w:type="dxa" w:w="1191"/>
            <w:vMerge/>
            <w:tcBorders>
              <w:top w:val="none" w:color="000000" w:sz="4"/>
              <w:left w:val="single" w:color="000000" w:sz="4"/>
              <w:bottom w:val="single" w:color="000000" w:sz="4"/>
              <w:right w:val="single" w:color="000000" w:sz="4"/>
            </w:tcBorders>
          </w:tcPr>
          <w:p/>
        </w:tc>
        <w:tc>
          <w:tcPr>
            <w:tcW w:type="dxa" w:w="3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科学大道科汇金谷人行天桥</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258.2</w:t>
            </w:r>
          </w:p>
        </w:tc>
        <w:tc>
          <w:tcPr>
            <w:tcW w:type="dxa" w:w="1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904"/>
            <w:vMerge/>
            <w:tcBorders>
              <w:top w:val="none" w:color="000000" w:sz="4"/>
              <w:left w:val="single" w:color="000000" w:sz="4"/>
              <w:bottom w:val="single" w:color="000000" w:sz="4"/>
              <w:right w:val="single" w:color="000000" w:sz="4"/>
            </w:tcBorders>
          </w:tcPr>
          <w:p/>
        </w:tc>
        <w:tc>
          <w:tcPr>
            <w:tcW w:type="dxa" w:w="1191"/>
            <w:vMerge/>
            <w:tcBorders>
              <w:top w:val="none" w:color="000000" w:sz="4"/>
              <w:left w:val="single" w:color="000000" w:sz="4"/>
              <w:bottom w:val="single" w:color="000000" w:sz="4"/>
              <w:right w:val="single" w:color="000000" w:sz="4"/>
            </w:tcBorders>
          </w:tcPr>
          <w:p/>
        </w:tc>
        <w:tc>
          <w:tcPr>
            <w:tcW w:type="dxa" w:w="3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北师大一纵路跨线桥</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459</w:t>
            </w:r>
          </w:p>
        </w:tc>
        <w:tc>
          <w:tcPr>
            <w:tcW w:type="dxa" w:w="1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904"/>
            <w:vMerge/>
            <w:tcBorders>
              <w:top w:val="none" w:color="000000" w:sz="4"/>
              <w:left w:val="single" w:color="000000" w:sz="4"/>
              <w:bottom w:val="single" w:color="000000" w:sz="4"/>
              <w:right w:val="single" w:color="000000" w:sz="4"/>
            </w:tcBorders>
          </w:tcPr>
          <w:p/>
        </w:tc>
        <w:tc>
          <w:tcPr>
            <w:tcW w:type="dxa" w:w="1191"/>
            <w:vMerge/>
            <w:tcBorders>
              <w:top w:val="none" w:color="000000" w:sz="4"/>
              <w:left w:val="single" w:color="000000" w:sz="4"/>
              <w:bottom w:val="single" w:color="000000" w:sz="4"/>
              <w:right w:val="single" w:color="000000" w:sz="4"/>
            </w:tcBorders>
          </w:tcPr>
          <w:p/>
        </w:tc>
        <w:tc>
          <w:tcPr>
            <w:tcW w:type="dxa" w:w="3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北师大二纵路跨线桥（一期）</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471</w:t>
            </w:r>
          </w:p>
        </w:tc>
        <w:tc>
          <w:tcPr>
            <w:tcW w:type="dxa" w:w="1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904"/>
            <w:vMerge/>
            <w:tcBorders>
              <w:top w:val="none" w:color="000000" w:sz="4"/>
              <w:left w:val="single" w:color="000000" w:sz="4"/>
              <w:bottom w:val="single" w:color="000000" w:sz="4"/>
              <w:right w:val="single" w:color="000000" w:sz="4"/>
            </w:tcBorders>
          </w:tcPr>
          <w:p/>
        </w:tc>
        <w:tc>
          <w:tcPr>
            <w:tcW w:type="dxa" w:w="1191"/>
            <w:vMerge/>
            <w:tcBorders>
              <w:top w:val="none" w:color="000000" w:sz="4"/>
              <w:left w:val="single" w:color="000000" w:sz="4"/>
              <w:bottom w:val="single" w:color="000000" w:sz="4"/>
              <w:right w:val="single" w:color="000000" w:sz="4"/>
            </w:tcBorders>
          </w:tcPr>
          <w:p/>
        </w:tc>
        <w:tc>
          <w:tcPr>
            <w:tcW w:type="dxa" w:w="3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开萝大道元贝村口跨河桥</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48.2</w:t>
            </w:r>
          </w:p>
        </w:tc>
        <w:tc>
          <w:tcPr>
            <w:tcW w:type="dxa" w:w="1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904"/>
            <w:vMerge/>
            <w:tcBorders>
              <w:top w:val="none" w:color="000000" w:sz="4"/>
              <w:left w:val="single" w:color="000000" w:sz="4"/>
              <w:bottom w:val="single" w:color="000000" w:sz="4"/>
              <w:right w:val="single" w:color="000000" w:sz="4"/>
            </w:tcBorders>
          </w:tcPr>
          <w:p/>
        </w:tc>
        <w:tc>
          <w:tcPr>
            <w:tcW w:type="dxa" w:w="1191"/>
            <w:vMerge/>
            <w:tcBorders>
              <w:top w:val="none" w:color="000000" w:sz="4"/>
              <w:left w:val="single" w:color="000000" w:sz="4"/>
              <w:bottom w:val="single" w:color="000000" w:sz="4"/>
              <w:right w:val="single" w:color="000000" w:sz="4"/>
            </w:tcBorders>
          </w:tcPr>
          <w:p/>
        </w:tc>
        <w:tc>
          <w:tcPr>
            <w:tcW w:type="dxa" w:w="3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开创大道线坑人行天桥</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260</w:t>
            </w:r>
          </w:p>
        </w:tc>
        <w:tc>
          <w:tcPr>
            <w:tcW w:type="dxa" w:w="1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904"/>
            <w:vMerge/>
            <w:tcBorders>
              <w:top w:val="none" w:color="000000" w:sz="4"/>
              <w:left w:val="single" w:color="000000" w:sz="4"/>
              <w:bottom w:val="single" w:color="000000" w:sz="4"/>
              <w:right w:val="single" w:color="000000" w:sz="4"/>
            </w:tcBorders>
          </w:tcPr>
          <w:p/>
        </w:tc>
        <w:tc>
          <w:tcPr>
            <w:tcW w:type="dxa" w:w="1191"/>
            <w:vMerge/>
            <w:tcBorders>
              <w:top w:val="none" w:color="000000" w:sz="4"/>
              <w:left w:val="single" w:color="000000" w:sz="4"/>
              <w:bottom w:val="single" w:color="000000" w:sz="4"/>
              <w:right w:val="single" w:color="000000" w:sz="4"/>
            </w:tcBorders>
          </w:tcPr>
          <w:p/>
        </w:tc>
        <w:tc>
          <w:tcPr>
            <w:tcW w:type="dxa" w:w="3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开创大道华甫人行天桥</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248</w:t>
            </w:r>
          </w:p>
        </w:tc>
        <w:tc>
          <w:tcPr>
            <w:tcW w:type="dxa" w:w="1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904"/>
            <w:vMerge/>
            <w:tcBorders>
              <w:top w:val="none" w:color="000000" w:sz="4"/>
              <w:left w:val="single" w:color="000000" w:sz="4"/>
              <w:bottom w:val="single" w:color="000000" w:sz="4"/>
              <w:right w:val="single" w:color="000000" w:sz="4"/>
            </w:tcBorders>
          </w:tcPr>
          <w:p/>
        </w:tc>
        <w:tc>
          <w:tcPr>
            <w:tcW w:type="dxa" w:w="1191"/>
            <w:vMerge/>
            <w:tcBorders>
              <w:top w:val="none" w:color="000000" w:sz="4"/>
              <w:left w:val="single" w:color="000000" w:sz="4"/>
              <w:bottom w:val="single" w:color="000000" w:sz="4"/>
              <w:right w:val="single" w:color="000000" w:sz="4"/>
            </w:tcBorders>
          </w:tcPr>
          <w:p/>
        </w:tc>
        <w:tc>
          <w:tcPr>
            <w:tcW w:type="dxa" w:w="3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开源大道东人行天桥</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107</w:t>
            </w:r>
          </w:p>
        </w:tc>
        <w:tc>
          <w:tcPr>
            <w:tcW w:type="dxa" w:w="1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904"/>
            <w:vMerge/>
            <w:tcBorders>
              <w:top w:val="none" w:color="000000" w:sz="4"/>
              <w:left w:val="single" w:color="000000" w:sz="4"/>
              <w:bottom w:val="single" w:color="000000" w:sz="4"/>
              <w:right w:val="single" w:color="000000" w:sz="4"/>
            </w:tcBorders>
          </w:tcPr>
          <w:p/>
        </w:tc>
        <w:tc>
          <w:tcPr>
            <w:tcW w:type="dxa" w:w="1191"/>
            <w:vMerge/>
            <w:tcBorders>
              <w:top w:val="none" w:color="000000" w:sz="4"/>
              <w:left w:val="single" w:color="000000" w:sz="4"/>
              <w:bottom w:val="single" w:color="000000" w:sz="4"/>
              <w:right w:val="single" w:color="000000" w:sz="4"/>
            </w:tcBorders>
          </w:tcPr>
          <w:p/>
        </w:tc>
        <w:tc>
          <w:tcPr>
            <w:tcW w:type="dxa" w:w="3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岭南雅筑人行天桥</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280</w:t>
            </w:r>
          </w:p>
        </w:tc>
        <w:tc>
          <w:tcPr>
            <w:tcW w:type="dxa" w:w="1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904"/>
            <w:vMerge/>
            <w:tcBorders>
              <w:top w:val="none" w:color="000000" w:sz="4"/>
              <w:left w:val="single" w:color="000000" w:sz="4"/>
              <w:bottom w:val="single" w:color="000000" w:sz="4"/>
              <w:right w:val="single" w:color="000000" w:sz="4"/>
            </w:tcBorders>
          </w:tcPr>
          <w:p/>
        </w:tc>
        <w:tc>
          <w:tcPr>
            <w:tcW w:type="dxa" w:w="1191"/>
            <w:vMerge/>
            <w:tcBorders>
              <w:top w:val="none" w:color="000000" w:sz="4"/>
              <w:left w:val="single" w:color="000000" w:sz="4"/>
              <w:bottom w:val="single" w:color="000000" w:sz="4"/>
              <w:right w:val="single" w:color="000000" w:sz="4"/>
            </w:tcBorders>
          </w:tcPr>
          <w:p/>
        </w:tc>
        <w:tc>
          <w:tcPr>
            <w:tcW w:type="dxa" w:w="3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开源大道跨线桥</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1432</w:t>
            </w:r>
          </w:p>
        </w:tc>
        <w:tc>
          <w:tcPr>
            <w:tcW w:type="dxa" w:w="1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904"/>
            <w:vMerge/>
            <w:tcBorders>
              <w:top w:val="none" w:color="000000" w:sz="4"/>
              <w:left w:val="single" w:color="000000" w:sz="4"/>
              <w:bottom w:val="single" w:color="000000" w:sz="4"/>
              <w:right w:val="single" w:color="000000" w:sz="4"/>
            </w:tcBorders>
          </w:tcPr>
          <w:p/>
        </w:tc>
        <w:tc>
          <w:tcPr>
            <w:tcW w:type="dxa" w:w="1191"/>
            <w:vMerge/>
            <w:tcBorders>
              <w:top w:val="none" w:color="000000" w:sz="4"/>
              <w:left w:val="single" w:color="000000" w:sz="4"/>
              <w:bottom w:val="single" w:color="000000" w:sz="4"/>
              <w:right w:val="single" w:color="000000" w:sz="4"/>
            </w:tcBorders>
          </w:tcPr>
          <w:p/>
        </w:tc>
        <w:tc>
          <w:tcPr>
            <w:tcW w:type="dxa" w:w="3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云信路（玉泉中学）人行天桥</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290</w:t>
            </w:r>
          </w:p>
        </w:tc>
        <w:tc>
          <w:tcPr>
            <w:tcW w:type="dxa" w:w="1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904"/>
            <w:vMerge/>
            <w:tcBorders>
              <w:top w:val="none" w:color="000000" w:sz="4"/>
              <w:left w:val="single" w:color="000000" w:sz="4"/>
              <w:bottom w:val="single" w:color="000000" w:sz="4"/>
              <w:right w:val="single" w:color="000000" w:sz="4"/>
            </w:tcBorders>
          </w:tcPr>
          <w:p/>
        </w:tc>
        <w:tc>
          <w:tcPr>
            <w:tcW w:type="dxa" w:w="1191"/>
            <w:vMerge/>
            <w:tcBorders>
              <w:top w:val="none" w:color="000000" w:sz="4"/>
              <w:left w:val="single" w:color="000000" w:sz="4"/>
              <w:bottom w:val="single" w:color="000000" w:sz="4"/>
              <w:right w:val="single" w:color="000000" w:sz="4"/>
            </w:tcBorders>
          </w:tcPr>
          <w:p/>
        </w:tc>
        <w:tc>
          <w:tcPr>
            <w:tcW w:type="dxa" w:w="3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开达路乐金人行天桥</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185</w:t>
            </w:r>
          </w:p>
        </w:tc>
        <w:tc>
          <w:tcPr>
            <w:tcW w:type="dxa" w:w="1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904"/>
            <w:vMerge/>
            <w:tcBorders>
              <w:top w:val="none" w:color="000000" w:sz="4"/>
              <w:left w:val="single" w:color="000000" w:sz="4"/>
              <w:bottom w:val="single" w:color="000000" w:sz="4"/>
              <w:right w:val="single" w:color="000000" w:sz="4"/>
            </w:tcBorders>
          </w:tcPr>
          <w:p/>
        </w:tc>
        <w:tc>
          <w:tcPr>
            <w:tcW w:type="dxa" w:w="1191"/>
            <w:vMerge/>
            <w:tcBorders>
              <w:top w:val="none" w:color="000000" w:sz="4"/>
              <w:left w:val="single" w:color="000000" w:sz="4"/>
              <w:bottom w:val="single" w:color="000000" w:sz="4"/>
              <w:right w:val="single" w:color="000000" w:sz="4"/>
            </w:tcBorders>
          </w:tcPr>
          <w:p/>
        </w:tc>
        <w:tc>
          <w:tcPr>
            <w:tcW w:type="dxa" w:w="3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开创大道万科城（东方汇）人行天桥</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206.9</w:t>
            </w:r>
          </w:p>
        </w:tc>
        <w:tc>
          <w:tcPr>
            <w:tcW w:type="dxa" w:w="1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904"/>
            <w:vMerge/>
            <w:tcBorders>
              <w:top w:val="none" w:color="000000" w:sz="4"/>
              <w:left w:val="single" w:color="000000" w:sz="4"/>
              <w:bottom w:val="single" w:color="000000" w:sz="4"/>
              <w:right w:val="single" w:color="000000" w:sz="4"/>
            </w:tcBorders>
          </w:tcP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永和</w:t>
            </w:r>
          </w:p>
        </w:tc>
        <w:tc>
          <w:tcPr>
            <w:tcW w:type="dxa" w:w="3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永和大道跨线桥</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850</w:t>
            </w:r>
          </w:p>
        </w:tc>
        <w:tc>
          <w:tcPr>
            <w:tcW w:type="dxa" w:w="1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904"/>
            <w:vMerge/>
            <w:tcBorders>
              <w:top w:val="none" w:color="000000" w:sz="4"/>
              <w:left w:val="single" w:color="000000" w:sz="4"/>
              <w:bottom w:val="single" w:color="000000" w:sz="4"/>
              <w:right w:val="single" w:color="000000" w:sz="4"/>
            </w:tcBorders>
          </w:tcPr>
          <w:p/>
        </w:tc>
        <w:tc>
          <w:tcPr>
            <w:tcW w:type="dxa" w:w="11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知识城</w:t>
            </w:r>
          </w:p>
        </w:tc>
        <w:tc>
          <w:tcPr>
            <w:tcW w:type="dxa" w:w="3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九龙大道知识就是力量边坡</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1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904"/>
            <w:vMerge/>
            <w:tcBorders>
              <w:top w:val="none" w:color="000000" w:sz="4"/>
              <w:left w:val="single" w:color="000000" w:sz="4"/>
              <w:bottom w:val="single" w:color="000000" w:sz="4"/>
              <w:right w:val="single" w:color="000000" w:sz="4"/>
            </w:tcBorders>
          </w:tcPr>
          <w:p/>
        </w:tc>
        <w:tc>
          <w:tcPr>
            <w:tcW w:type="dxa" w:w="1191"/>
            <w:vMerge/>
            <w:tcBorders>
              <w:top w:val="none" w:color="000000" w:sz="4"/>
              <w:left w:val="single" w:color="000000" w:sz="4"/>
              <w:bottom w:val="single" w:color="000000" w:sz="4"/>
              <w:right w:val="single" w:color="000000" w:sz="4"/>
            </w:tcBorders>
          </w:tcPr>
          <w:p/>
        </w:tc>
        <w:tc>
          <w:tcPr>
            <w:tcW w:type="dxa" w:w="3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九龙大道流沙河</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72.6</w:t>
            </w:r>
          </w:p>
        </w:tc>
        <w:tc>
          <w:tcPr>
            <w:tcW w:type="dxa" w:w="1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904"/>
            <w:vMerge/>
            <w:tcBorders>
              <w:top w:val="none" w:color="000000" w:sz="4"/>
              <w:left w:val="single" w:color="000000" w:sz="4"/>
              <w:bottom w:val="single" w:color="000000" w:sz="4"/>
              <w:right w:val="single" w:color="000000" w:sz="4"/>
            </w:tcBorders>
          </w:tcPr>
          <w:p/>
        </w:tc>
        <w:tc>
          <w:tcPr>
            <w:tcW w:type="dxa" w:w="1191"/>
            <w:vMerge/>
            <w:tcBorders>
              <w:top w:val="none" w:color="000000" w:sz="4"/>
              <w:left w:val="single" w:color="000000" w:sz="4"/>
              <w:bottom w:val="single" w:color="000000" w:sz="4"/>
              <w:right w:val="single" w:color="000000" w:sz="4"/>
            </w:tcBorders>
          </w:tcPr>
          <w:p/>
        </w:tc>
        <w:tc>
          <w:tcPr>
            <w:tcW w:type="dxa" w:w="3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凤凰五路跨河桥</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155</w:t>
            </w:r>
          </w:p>
        </w:tc>
        <w:tc>
          <w:tcPr>
            <w:tcW w:type="dxa" w:w="1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c>
          <w:tcPr>
            <w:tcW w:type="dxa" w:w="904"/>
            <w:vMerge/>
            <w:tcBorders>
              <w:top w:val="none" w:color="000000" w:sz="4"/>
              <w:left w:val="single" w:color="000000" w:sz="4"/>
              <w:bottom w:val="single" w:color="000000" w:sz="4"/>
              <w:right w:val="single" w:color="000000" w:sz="4"/>
            </w:tcBorders>
          </w:tcPr>
          <w:p/>
        </w:tc>
        <w:tc>
          <w:tcPr>
            <w:tcW w:type="dxa" w:w="1191"/>
            <w:vMerge/>
            <w:tcBorders>
              <w:top w:val="none" w:color="000000" w:sz="4"/>
              <w:left w:val="single" w:color="000000" w:sz="4"/>
              <w:bottom w:val="single" w:color="000000" w:sz="4"/>
              <w:right w:val="single" w:color="000000" w:sz="4"/>
            </w:tcBorders>
          </w:tcPr>
          <w:p/>
        </w:tc>
        <w:tc>
          <w:tcPr>
            <w:tcW w:type="dxa" w:w="3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广河高速知识城出入口右侧</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220</w:t>
            </w:r>
          </w:p>
        </w:tc>
        <w:tc>
          <w:tcPr>
            <w:tcW w:type="dxa" w:w="1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w:t>
            </w:r>
          </w:p>
        </w:tc>
        <w:tc>
          <w:tcPr>
            <w:tcW w:type="dxa" w:w="904"/>
            <w:vMerge/>
            <w:tcBorders>
              <w:top w:val="none" w:color="000000" w:sz="4"/>
              <w:left w:val="single" w:color="000000" w:sz="4"/>
              <w:bottom w:val="single" w:color="000000" w:sz="4"/>
              <w:right w:val="single" w:color="000000" w:sz="4"/>
            </w:tcBorders>
          </w:tcPr>
          <w:p/>
        </w:tc>
        <w:tc>
          <w:tcPr>
            <w:tcW w:type="dxa" w:w="1191"/>
            <w:vMerge/>
            <w:tcBorders>
              <w:top w:val="none" w:color="000000" w:sz="4"/>
              <w:left w:val="single" w:color="000000" w:sz="4"/>
              <w:bottom w:val="single" w:color="000000" w:sz="4"/>
              <w:right w:val="single" w:color="000000" w:sz="4"/>
            </w:tcBorders>
          </w:tcPr>
          <w:p/>
        </w:tc>
        <w:tc>
          <w:tcPr>
            <w:tcW w:type="dxa" w:w="3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九龙大道与广汕路交界跨线桥</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762</w:t>
            </w:r>
          </w:p>
        </w:tc>
        <w:tc>
          <w:tcPr>
            <w:tcW w:type="dxa" w:w="1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904"/>
            <w:vMerge/>
            <w:tcBorders>
              <w:top w:val="none" w:color="000000" w:sz="4"/>
              <w:left w:val="single" w:color="000000" w:sz="4"/>
              <w:bottom w:val="single" w:color="000000" w:sz="4"/>
              <w:right w:val="single" w:color="000000" w:sz="4"/>
            </w:tcBorders>
          </w:tcPr>
          <w:p/>
        </w:tc>
        <w:tc>
          <w:tcPr>
            <w:tcW w:type="dxa" w:w="1191"/>
            <w:vMerge/>
            <w:tcBorders>
              <w:top w:val="none" w:color="000000" w:sz="4"/>
              <w:left w:val="single" w:color="000000" w:sz="4"/>
              <w:bottom w:val="single" w:color="000000" w:sz="4"/>
              <w:right w:val="single" w:color="000000" w:sz="4"/>
            </w:tcBorders>
          </w:tcPr>
          <w:p/>
        </w:tc>
        <w:tc>
          <w:tcPr>
            <w:tcW w:type="dxa" w:w="3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创新大道凤凰湖跨河桥</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121</w:t>
            </w:r>
          </w:p>
        </w:tc>
        <w:tc>
          <w:tcPr>
            <w:tcW w:type="dxa" w:w="1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904"/>
            <w:vMerge/>
            <w:tcBorders>
              <w:top w:val="none" w:color="000000" w:sz="4"/>
              <w:left w:val="single" w:color="000000" w:sz="4"/>
              <w:bottom w:val="single" w:color="000000" w:sz="4"/>
              <w:right w:val="single" w:color="000000" w:sz="4"/>
            </w:tcBorders>
          </w:tcPr>
          <w:p/>
        </w:tc>
        <w:tc>
          <w:tcPr>
            <w:tcW w:type="dxa" w:w="1191"/>
            <w:vMerge/>
            <w:tcBorders>
              <w:top w:val="none" w:color="000000" w:sz="4"/>
              <w:left w:val="single" w:color="000000" w:sz="4"/>
              <w:bottom w:val="single" w:color="000000" w:sz="4"/>
              <w:right w:val="single" w:color="000000" w:sz="4"/>
            </w:tcBorders>
          </w:tcPr>
          <w:p/>
        </w:tc>
        <w:tc>
          <w:tcPr>
            <w:tcW w:type="dxa" w:w="3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九龙大道与广汕路交界隧道</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491.5</w:t>
            </w:r>
          </w:p>
        </w:tc>
        <w:tc>
          <w:tcPr>
            <w:tcW w:type="dxa" w:w="1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904"/>
            <w:vMerge/>
            <w:tcBorders>
              <w:top w:val="none" w:color="000000" w:sz="4"/>
              <w:left w:val="single" w:color="000000" w:sz="4"/>
              <w:bottom w:val="single" w:color="000000" w:sz="4"/>
              <w:right w:val="single" w:color="000000" w:sz="4"/>
            </w:tcBorders>
          </w:tcPr>
          <w:p/>
        </w:tc>
        <w:tc>
          <w:tcPr>
            <w:tcW w:type="dxa" w:w="1191"/>
            <w:vMerge/>
            <w:tcBorders>
              <w:top w:val="none" w:color="000000" w:sz="4"/>
              <w:left w:val="single" w:color="000000" w:sz="4"/>
              <w:bottom w:val="single" w:color="000000" w:sz="4"/>
              <w:right w:val="single" w:color="000000" w:sz="4"/>
            </w:tcBorders>
          </w:tcPr>
          <w:p/>
        </w:tc>
        <w:tc>
          <w:tcPr>
            <w:tcW w:type="dxa" w:w="3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永龙大道跨线桥</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1138</w:t>
            </w:r>
          </w:p>
        </w:tc>
        <w:tc>
          <w:tcPr>
            <w:tcW w:type="dxa" w:w="1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w:t>
            </w:r>
          </w:p>
        </w:tc>
        <w:tc>
          <w:tcPr>
            <w:tcW w:type="dxa" w:w="904"/>
            <w:vMerge/>
            <w:tcBorders>
              <w:top w:val="none" w:color="000000" w:sz="4"/>
              <w:left w:val="single" w:color="000000" w:sz="4"/>
              <w:bottom w:val="single" w:color="000000" w:sz="4"/>
              <w:right w:val="single" w:color="000000" w:sz="4"/>
            </w:tcBorders>
          </w:tcPr>
          <w:p/>
        </w:tc>
        <w:tc>
          <w:tcPr>
            <w:tcW w:type="dxa" w:w="1191"/>
            <w:vMerge/>
            <w:tcBorders>
              <w:top w:val="none" w:color="000000" w:sz="4"/>
              <w:left w:val="single" w:color="000000" w:sz="4"/>
              <w:bottom w:val="single" w:color="000000" w:sz="4"/>
              <w:right w:val="single" w:color="000000" w:sz="4"/>
            </w:tcBorders>
          </w:tcPr>
          <w:p/>
        </w:tc>
        <w:tc>
          <w:tcPr>
            <w:tcW w:type="dxa" w:w="3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钟太快速跨线桥</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3373</w:t>
            </w:r>
          </w:p>
        </w:tc>
        <w:tc>
          <w:tcPr>
            <w:tcW w:type="dxa" w:w="1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c>
          <w:tcPr>
            <w:tcW w:type="dxa" w:w="904"/>
            <w:vMerge/>
            <w:tcBorders>
              <w:top w:val="none" w:color="000000" w:sz="4"/>
              <w:left w:val="single" w:color="000000" w:sz="4"/>
              <w:bottom w:val="single" w:color="000000" w:sz="4"/>
              <w:right w:val="single" w:color="000000" w:sz="4"/>
            </w:tcBorders>
          </w:tcPr>
          <w:p/>
        </w:tc>
        <w:tc>
          <w:tcPr>
            <w:tcW w:type="dxa" w:w="11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东区</w:t>
            </w:r>
          </w:p>
        </w:tc>
        <w:tc>
          <w:tcPr>
            <w:tcW w:type="dxa" w:w="3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连云路口人行天桥</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283.6</w:t>
            </w:r>
          </w:p>
        </w:tc>
        <w:tc>
          <w:tcPr>
            <w:tcW w:type="dxa" w:w="1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904"/>
            <w:vMerge/>
            <w:tcBorders>
              <w:top w:val="none" w:color="000000" w:sz="4"/>
              <w:left w:val="single" w:color="000000" w:sz="4"/>
              <w:bottom w:val="single" w:color="000000" w:sz="4"/>
              <w:right w:val="single" w:color="000000" w:sz="4"/>
            </w:tcBorders>
          </w:tcPr>
          <w:p/>
        </w:tc>
        <w:tc>
          <w:tcPr>
            <w:tcW w:type="dxa" w:w="1191"/>
            <w:vMerge/>
            <w:tcBorders>
              <w:top w:val="none" w:color="000000" w:sz="4"/>
              <w:left w:val="single" w:color="000000" w:sz="4"/>
              <w:bottom w:val="single" w:color="000000" w:sz="4"/>
              <w:right w:val="single" w:color="000000" w:sz="4"/>
            </w:tcBorders>
          </w:tcPr>
          <w:p/>
        </w:tc>
        <w:tc>
          <w:tcPr>
            <w:tcW w:type="dxa" w:w="3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宏光路人行天桥</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423.6</w:t>
            </w:r>
          </w:p>
        </w:tc>
        <w:tc>
          <w:tcPr>
            <w:tcW w:type="dxa" w:w="1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c>
          <w:tcPr>
            <w:tcW w:type="dxa" w:w="904"/>
            <w:vMerge/>
            <w:tcBorders>
              <w:top w:val="none" w:color="000000" w:sz="4"/>
              <w:left w:val="single" w:color="000000" w:sz="4"/>
              <w:bottom w:val="single" w:color="000000" w:sz="4"/>
              <w:right w:val="single" w:color="000000" w:sz="4"/>
            </w:tcBorders>
          </w:tcPr>
          <w:p/>
        </w:tc>
        <w:tc>
          <w:tcPr>
            <w:tcW w:type="dxa" w:w="1191"/>
            <w:vMerge/>
            <w:tcBorders>
              <w:top w:val="none" w:color="000000" w:sz="4"/>
              <w:left w:val="single" w:color="000000" w:sz="4"/>
              <w:bottom w:val="single" w:color="000000" w:sz="4"/>
              <w:right w:val="single" w:color="000000" w:sz="4"/>
            </w:tcBorders>
          </w:tcPr>
          <w:p/>
        </w:tc>
        <w:tc>
          <w:tcPr>
            <w:tcW w:type="dxa" w:w="3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东鹏大道跨线桥</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1286</w:t>
            </w:r>
          </w:p>
        </w:tc>
        <w:tc>
          <w:tcPr>
            <w:tcW w:type="dxa" w:w="1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904"/>
            <w:vMerge/>
            <w:tcBorders>
              <w:top w:val="none" w:color="000000" w:sz="4"/>
              <w:left w:val="single" w:color="000000" w:sz="4"/>
              <w:bottom w:val="single" w:color="000000" w:sz="4"/>
              <w:right w:val="single" w:color="000000" w:sz="4"/>
            </w:tcBorders>
          </w:tcPr>
          <w:p/>
        </w:tc>
        <w:tc>
          <w:tcPr>
            <w:tcW w:type="dxa" w:w="1191"/>
            <w:vMerge/>
            <w:tcBorders>
              <w:top w:val="none" w:color="000000" w:sz="4"/>
              <w:left w:val="single" w:color="000000" w:sz="4"/>
              <w:bottom w:val="single" w:color="000000" w:sz="4"/>
              <w:right w:val="single" w:color="000000" w:sz="4"/>
            </w:tcBorders>
          </w:tcPr>
          <w:p/>
        </w:tc>
        <w:tc>
          <w:tcPr>
            <w:tcW w:type="dxa" w:w="3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宏明路跨线桥</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992</w:t>
            </w:r>
          </w:p>
        </w:tc>
        <w:tc>
          <w:tcPr>
            <w:tcW w:type="dxa" w:w="1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71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小计</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22793.2</w:t>
            </w:r>
          </w:p>
        </w:tc>
        <w:tc>
          <w:tcPr>
            <w:tcW w:type="dxa" w:w="1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c>
          <w:tcPr>
            <w:tcW w:type="dxa" w:w="9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预计新增养护量</w:t>
            </w:r>
          </w:p>
        </w:tc>
        <w:tc>
          <w:tcPr>
            <w:tcW w:type="dxa" w:w="419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第一年预计新增量</w:t>
            </w:r>
          </w:p>
        </w:tc>
        <w:tc>
          <w:tcPr>
            <w:tcW w:type="dxa" w:w="13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5500</w:t>
            </w:r>
          </w:p>
        </w:tc>
        <w:tc>
          <w:tcPr>
            <w:tcW w:type="dxa" w:w="12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w:t>
            </w:r>
          </w:p>
        </w:tc>
        <w:tc>
          <w:tcPr>
            <w:tcW w:type="dxa" w:w="904"/>
            <w:vMerge/>
            <w:tcBorders>
              <w:top w:val="none" w:color="000000" w:sz="4"/>
              <w:left w:val="single" w:color="000000" w:sz="4"/>
              <w:bottom w:val="single" w:color="000000" w:sz="4"/>
              <w:right w:val="single" w:color="000000" w:sz="4"/>
            </w:tcBorders>
          </w:tcPr>
          <w:p/>
        </w:tc>
        <w:tc>
          <w:tcPr>
            <w:tcW w:type="dxa" w:w="419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第二年预计新增量</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5500</w:t>
            </w:r>
          </w:p>
        </w:tc>
        <w:tc>
          <w:tcPr>
            <w:tcW w:type="dxa" w:w="1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71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w:t>
            </w:r>
            <w:r>
              <w:rPr>
                <w:sz w:val="21"/>
              </w:rPr>
              <w:t xml:space="preserve">   </w:t>
            </w:r>
            <w:r>
              <w:rPr>
                <w:sz w:val="21"/>
              </w:rPr>
              <w:t>计</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33793.2</w:t>
            </w:r>
          </w:p>
        </w:tc>
        <w:tc>
          <w:tcPr>
            <w:tcW w:type="dxa" w:w="1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sz w:val="21"/>
          <w:b/>
        </w:rPr>
        <w:t>（子包二）：</w:t>
      </w:r>
    </w:p>
    <w:tbl>
      <w:tblPr>
        <w:tblW w:w="0" w:type="auto"/>
        <w:tblBorders>
          <w:top w:val="none" w:color="000000" w:sz="4"/>
          <w:left w:val="none" w:color="000000" w:sz="4"/>
          <w:bottom w:val="none" w:color="000000" w:sz="4"/>
          <w:right w:val="none" w:color="000000" w:sz="4"/>
          <w:insideH w:val="none"/>
          <w:insideV w:val="none"/>
        </w:tblBorders>
      </w:tblPr>
      <w:tblGrid>
        <w:gridCol w:w="663"/>
        <w:gridCol w:w="874"/>
        <w:gridCol w:w="1206"/>
        <w:gridCol w:w="2924"/>
        <w:gridCol w:w="1387"/>
        <w:gridCol w:w="1251"/>
      </w:tblGrid>
      <w:tr>
        <w:tc>
          <w:tcPr>
            <w:tcW w:type="dxa" w:w="6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8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类型</w:t>
            </w:r>
          </w:p>
        </w:tc>
        <w:tc>
          <w:tcPr>
            <w:tcW w:type="dxa" w:w="12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所属区域</w:t>
            </w:r>
          </w:p>
        </w:tc>
        <w:tc>
          <w:tcPr>
            <w:tcW w:type="dxa" w:w="29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路名</w:t>
            </w:r>
            <w:r>
              <w:rPr>
                <w:sz w:val="21"/>
              </w:rPr>
              <w:t>(</w:t>
            </w:r>
            <w:r>
              <w:rPr>
                <w:sz w:val="21"/>
              </w:rPr>
              <w:t>起止点）</w:t>
            </w:r>
          </w:p>
        </w:tc>
        <w:tc>
          <w:tcPr>
            <w:tcW w:type="dxa" w:w="13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天桥勒杜鹃（</w:t>
            </w:r>
            <w:r>
              <w:rPr>
                <w:sz w:val="21"/>
              </w:rPr>
              <w:t>m</w:t>
            </w:r>
            <w:r>
              <w:rPr>
                <w:sz w:val="21"/>
              </w:rPr>
              <w:t>）</w:t>
            </w:r>
          </w:p>
        </w:tc>
        <w:tc>
          <w:tcPr>
            <w:tcW w:type="dxa" w:w="12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现有养护量</w:t>
            </w:r>
          </w:p>
        </w:tc>
        <w:tc>
          <w:tcPr>
            <w:tcW w:type="dxa" w:w="12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东区</w:t>
            </w:r>
          </w:p>
        </w:tc>
        <w:tc>
          <w:tcPr>
            <w:tcW w:type="dxa" w:w="2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广深立交桥人行天桥</w:t>
            </w: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451</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74"/>
            <w:vMerge/>
            <w:tcBorders>
              <w:top w:val="none" w:color="000000" w:sz="4"/>
              <w:left w:val="non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2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广深立交桥</w:t>
            </w: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2256</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874"/>
            <w:vMerge/>
            <w:tcBorders>
              <w:top w:val="none" w:color="000000" w:sz="4"/>
              <w:left w:val="none" w:color="000000" w:sz="4"/>
              <w:bottom w:val="single" w:color="000000" w:sz="4"/>
              <w:right w:val="single" w:color="000000" w:sz="4"/>
            </w:tcBorders>
          </w:tcPr>
          <w:p/>
        </w:tc>
        <w:tc>
          <w:tcPr>
            <w:tcW w:type="dxa" w:w="12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西区</w:t>
            </w:r>
          </w:p>
        </w:tc>
        <w:tc>
          <w:tcPr>
            <w:tcW w:type="dxa" w:w="2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青年路人行天桥</w:t>
            </w: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r>
              <w:rPr>
                <w:sz w:val="21"/>
              </w:rPr>
              <w:t>4.6</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874"/>
            <w:vMerge/>
            <w:tcBorders>
              <w:top w:val="none" w:color="000000" w:sz="4"/>
              <w:left w:val="non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2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开发区路口人行天桥</w:t>
            </w: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280.6</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874"/>
            <w:vMerge/>
            <w:tcBorders>
              <w:top w:val="none" w:color="000000" w:sz="4"/>
              <w:left w:val="non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2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夏园立交桥</w:t>
            </w: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1998</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874"/>
            <w:vMerge/>
            <w:tcBorders>
              <w:top w:val="none" w:color="000000" w:sz="4"/>
              <w:left w:val="non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2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开发大道跨线桥</w:t>
            </w: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1086</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874"/>
            <w:vMerge/>
            <w:tcBorders>
              <w:top w:val="none" w:color="000000" w:sz="4"/>
              <w:left w:val="non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2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志诚大道东人行天桥</w:t>
            </w: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274</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874"/>
            <w:vMerge/>
            <w:tcBorders>
              <w:top w:val="none" w:color="000000" w:sz="4"/>
              <w:left w:val="non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2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志诚大道西人行天桥</w:t>
            </w: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277</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874"/>
            <w:vMerge/>
            <w:tcBorders>
              <w:top w:val="none" w:color="000000" w:sz="4"/>
              <w:left w:val="non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2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红荔路跨线桥</w:t>
            </w: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600.9</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874"/>
            <w:vMerge/>
            <w:tcBorders>
              <w:top w:val="none" w:color="000000" w:sz="4"/>
              <w:left w:val="non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2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志诚大道铁路立交桥</w:t>
            </w: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119</w:t>
            </w:r>
            <w:r>
              <w:rPr>
                <w:sz w:val="21"/>
              </w:rPr>
              <w:t>3.4</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874"/>
            <w:vMerge/>
            <w:tcBorders>
              <w:top w:val="none" w:color="000000" w:sz="4"/>
              <w:left w:val="none" w:color="000000" w:sz="4"/>
              <w:bottom w:val="single" w:color="000000" w:sz="4"/>
              <w:right w:val="single" w:color="000000" w:sz="4"/>
            </w:tcBorders>
          </w:tcPr>
          <w:p/>
        </w:tc>
        <w:tc>
          <w:tcPr>
            <w:tcW w:type="dxa" w:w="12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大沙片</w:t>
            </w:r>
          </w:p>
        </w:tc>
        <w:tc>
          <w:tcPr>
            <w:tcW w:type="dxa" w:w="2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丰乐立交桥</w:t>
            </w: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4067</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874"/>
            <w:vMerge/>
            <w:tcBorders>
              <w:top w:val="none" w:color="000000" w:sz="4"/>
              <w:left w:val="non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2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茅岗小学人行天桥</w:t>
            </w: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164</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874"/>
            <w:vMerge/>
            <w:tcBorders>
              <w:top w:val="none" w:color="000000" w:sz="4"/>
              <w:left w:val="non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2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护林路人行天桥</w:t>
            </w: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446</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874"/>
            <w:vMerge/>
            <w:tcBorders>
              <w:top w:val="none" w:color="000000" w:sz="4"/>
              <w:left w:val="non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2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中山大道东天桥</w:t>
            </w: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675</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874"/>
            <w:vMerge/>
            <w:tcBorders>
              <w:top w:val="none" w:color="000000" w:sz="4"/>
              <w:left w:val="non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2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港前路文涌桥</w:t>
            </w: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378</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874"/>
            <w:vMerge/>
            <w:tcBorders>
              <w:top w:val="none" w:color="000000" w:sz="4"/>
              <w:left w:val="non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2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港前路双岗涌</w:t>
            </w:r>
            <w:r>
              <w:rPr>
                <w:sz w:val="21"/>
              </w:rPr>
              <w:t>1</w:t>
            </w:r>
            <w:r>
              <w:rPr>
                <w:sz w:val="21"/>
              </w:rPr>
              <w:t>号桥</w:t>
            </w: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88</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874"/>
            <w:vMerge/>
            <w:tcBorders>
              <w:top w:val="none" w:color="000000" w:sz="4"/>
              <w:left w:val="non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2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港前路双岗涌</w:t>
            </w:r>
            <w:r>
              <w:rPr>
                <w:sz w:val="21"/>
              </w:rPr>
              <w:t>2</w:t>
            </w:r>
            <w:r>
              <w:rPr>
                <w:sz w:val="21"/>
              </w:rPr>
              <w:t>号桥</w:t>
            </w: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874"/>
            <w:vMerge/>
            <w:tcBorders>
              <w:top w:val="none" w:color="000000" w:sz="4"/>
              <w:left w:val="non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2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港前路东窖河跨线桥</w:t>
            </w: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408</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874"/>
            <w:vMerge/>
            <w:tcBorders>
              <w:top w:val="none" w:color="000000" w:sz="4"/>
              <w:left w:val="non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2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港前路石化厂架空管线跨线桥</w:t>
            </w: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1216</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874"/>
            <w:vMerge/>
            <w:tcBorders>
              <w:top w:val="none" w:color="000000" w:sz="4"/>
              <w:left w:val="non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2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中山大道</w:t>
            </w:r>
            <w:r>
              <w:rPr>
                <w:sz w:val="21"/>
              </w:rPr>
              <w:t>-</w:t>
            </w:r>
            <w:r>
              <w:rPr>
                <w:sz w:val="21"/>
              </w:rPr>
              <w:t>黄埔大道支线及人行天桥</w:t>
            </w: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5640</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874"/>
            <w:vMerge/>
            <w:tcBorders>
              <w:top w:val="none" w:color="000000" w:sz="4"/>
              <w:left w:val="non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2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汇彩路人行天桥</w:t>
            </w: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426</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874"/>
            <w:vMerge/>
            <w:tcBorders>
              <w:top w:val="none" w:color="000000" w:sz="4"/>
              <w:left w:val="none" w:color="000000" w:sz="4"/>
              <w:bottom w:val="single" w:color="000000" w:sz="4"/>
              <w:right w:val="single" w:color="000000" w:sz="4"/>
            </w:tcBorders>
          </w:tcPr>
          <w:p/>
        </w:tc>
        <w:tc>
          <w:tcPr>
            <w:tcW w:type="dxa" w:w="12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广园快速</w:t>
            </w:r>
          </w:p>
        </w:tc>
        <w:tc>
          <w:tcPr>
            <w:tcW w:type="dxa" w:w="2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广园快速路石化厂门口防撞墙</w:t>
            </w: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550</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874"/>
            <w:vMerge/>
            <w:tcBorders>
              <w:top w:val="none" w:color="000000" w:sz="4"/>
              <w:left w:val="non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2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广园快速路石化厂门口人行天桥</w:t>
            </w: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874"/>
            <w:vMerge/>
            <w:tcBorders>
              <w:top w:val="none" w:color="000000" w:sz="4"/>
              <w:left w:val="non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2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广园快速路笔村立交（笔岗立交）</w:t>
            </w: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3216</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874"/>
            <w:vMerge/>
            <w:tcBorders>
              <w:top w:val="none" w:color="000000" w:sz="4"/>
              <w:left w:val="non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2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广园快速路广本门前人行天桥</w:t>
            </w: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341</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874"/>
            <w:vMerge/>
            <w:tcBorders>
              <w:top w:val="none" w:color="000000" w:sz="4"/>
              <w:left w:val="none" w:color="000000" w:sz="4"/>
              <w:bottom w:val="single" w:color="000000" w:sz="4"/>
              <w:right w:val="single" w:color="000000" w:sz="4"/>
            </w:tcBorders>
          </w:tcPr>
          <w:p/>
        </w:tc>
        <w:tc>
          <w:tcPr>
            <w:tcW w:type="dxa" w:w="1206"/>
            <w:vMerge/>
            <w:tcBorders>
              <w:top w:val="none" w:color="000000" w:sz="4"/>
              <w:left w:val="none" w:color="000000" w:sz="4"/>
              <w:bottom w:val="single" w:color="000000" w:sz="4"/>
              <w:right w:val="single" w:color="000000" w:sz="4"/>
            </w:tcBorders>
          </w:tcPr>
          <w:p/>
        </w:tc>
        <w:tc>
          <w:tcPr>
            <w:tcW w:type="dxa" w:w="2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广园快速路茅岗立交</w:t>
            </w: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1905</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00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小计</w:t>
            </w: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283</w:t>
            </w:r>
            <w:r>
              <w:rPr>
                <w:sz w:val="21"/>
                <w:b/>
              </w:rPr>
              <w:t>79.5</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2080"/>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预计新增</w:t>
            </w:r>
            <w:r>
              <w:br/>
            </w:r>
            <w:r>
              <w:rPr>
                <w:sz w:val="21"/>
              </w:rPr>
              <w:t>养护量</w:t>
            </w:r>
          </w:p>
        </w:tc>
        <w:tc>
          <w:tcPr>
            <w:tcW w:type="dxa" w:w="2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第一年预计新增量</w:t>
            </w: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380</w:t>
            </w:r>
          </w:p>
        </w:tc>
        <w:tc>
          <w:tcPr>
            <w:tcW w:type="dxa" w:w="12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2080"/>
            <w:gridSpan w:val="2"/>
            <w:vMerge/>
            <w:tcBorders>
              <w:top w:val="none" w:color="000000" w:sz="4"/>
              <w:left w:val="none" w:color="000000" w:sz="4"/>
              <w:bottom w:val="single" w:color="000000" w:sz="4"/>
              <w:right w:val="single" w:color="000000" w:sz="4"/>
            </w:tcBorders>
          </w:tcPr>
          <w:p/>
        </w:tc>
        <w:tc>
          <w:tcPr>
            <w:tcW w:type="dxa" w:w="2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第二年预计新增量</w:t>
            </w: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4300</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6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w:t>
            </w:r>
            <w:r>
              <w:rPr>
                <w:sz w:val="21"/>
              </w:rPr>
              <w:t xml:space="preserve">   </w:t>
            </w:r>
            <w:r>
              <w:rPr>
                <w:sz w:val="21"/>
              </w:rPr>
              <w:t>计</w:t>
            </w: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33059.5</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sz w:val="21"/>
        </w:rPr>
        <w:t>1</w:t>
      </w:r>
      <w:r>
        <w:rPr>
          <w:sz w:val="21"/>
        </w:rPr>
        <w:t>、天桥、匝道桥和隧道勒杜鹃养护以实际养护长度计算。</w:t>
      </w:r>
    </w:p>
    <w:p>
      <w:pPr>
        <w:pStyle w:val="null3"/>
        <w:ind w:firstLine="420"/>
        <w:jc w:val="both"/>
      </w:pPr>
      <w:r>
        <w:rPr>
          <w:sz w:val="21"/>
        </w:rPr>
        <w:t>2</w:t>
      </w:r>
      <w:r>
        <w:rPr>
          <w:sz w:val="21"/>
        </w:rPr>
        <w:t>、上述养护量作为招标的大致数量，实际养护量以进场后双方核实数为准，且因养护过程中会存在养护数量的变化，养护服务费按照实际养护工作量与中标单价进行结算。</w:t>
      </w:r>
    </w:p>
    <w:p>
      <w:pPr>
        <w:pStyle w:val="null3"/>
        <w:ind w:firstLine="420"/>
        <w:jc w:val="left"/>
      </w:pPr>
      <w:r>
        <w:rPr>
          <w:sz w:val="21"/>
        </w:rPr>
        <w:t>3</w:t>
      </w:r>
      <w:r>
        <w:rPr>
          <w:sz w:val="21"/>
        </w:rPr>
        <w:t>、养护服务期内发生的一切水费、电费等费用由中标供应商自行承担。如有采购人提供水源接驳口的，养护服务期满后中标供应商需归还采购人提供的水源接驳口，或在采购人监督下移交采购人指定的养护单位。</w:t>
      </w:r>
    </w:p>
    <w:p>
      <w:pPr>
        <w:pStyle w:val="null3"/>
        <w:ind w:firstLine="420"/>
        <w:jc w:val="left"/>
      </w:pPr>
      <w:r>
        <w:rPr>
          <w:sz w:val="21"/>
        </w:rPr>
        <w:t>4</w:t>
      </w:r>
      <w:r>
        <w:rPr>
          <w:sz w:val="21"/>
        </w:rPr>
        <w:t>、</w:t>
      </w:r>
      <w:r>
        <w:rPr>
          <w:sz w:val="21"/>
        </w:rPr>
        <w:t>以上养护量包含预计移交量，实际养护期按进场时间计算。服务期内，因道路绿化升级改造、地铁施工、企业用地、项目开工建设、管辖权限调整、区财政资金预算调整等原因，服务过程中可能会存在服务范围、服务工作量、资金安排等变化，采购人有权根据实际情况调整养护范围、养护标准等，养护服务费按照实际养护面积与实际养护标准进行结算。</w:t>
      </w:r>
      <w:r>
        <w:rPr/>
        <w:t xml:space="preserve">    </w:t>
      </w:r>
    </w:p>
    <w:p>
      <w:pPr>
        <w:pStyle w:val="null3"/>
        <w:ind w:firstLine="420"/>
        <w:jc w:val="left"/>
      </w:pPr>
      <w:r>
        <w:rPr>
          <w:sz w:val="21"/>
        </w:rPr>
        <w:t>5</w:t>
      </w:r>
      <w:r>
        <w:rPr>
          <w:sz w:val="21"/>
        </w:rPr>
        <w:t>、服务期间，如遇国家法律法规或上级政策调整，及区域管理范围调整等原因，采购人管理权限及养护区域发生变更等其他客观原因需终止合同的，导致本项目服务期限发生变化的，采购人无需承担任何责任。经采购人通知后，本项目服务期限终止，服务费根据已提供服务的实际情况进行结算，养护单位需配合做好相关的移交工作。</w:t>
      </w:r>
    </w:p>
    <w:p>
      <w:pPr>
        <w:pStyle w:val="null3"/>
        <w:ind w:firstLine="420"/>
        <w:jc w:val="both"/>
      </w:pPr>
      <w:r>
        <w:rPr>
          <w:sz w:val="21"/>
        </w:rPr>
        <w:t>6</w:t>
      </w:r>
      <w:r>
        <w:rPr>
          <w:sz w:val="21"/>
        </w:rPr>
        <w:t>、中标供应商需做好每月的养护日志及下个月的养护计划，次月</w:t>
      </w:r>
      <w:r>
        <w:rPr>
          <w:sz w:val="21"/>
        </w:rPr>
        <w:t>10</w:t>
      </w:r>
      <w:r>
        <w:rPr>
          <w:sz w:val="21"/>
        </w:rPr>
        <w:t>号之前提交采购人，中标供应商需按采购人要求建立养护档案。按采购人要求提供盛花期照片，并在合同终止或提前解除合同时移交采购人。</w:t>
      </w:r>
    </w:p>
    <w:p>
      <w:pPr>
        <w:pStyle w:val="null3"/>
        <w:ind w:firstLine="420"/>
        <w:jc w:val="both"/>
      </w:pPr>
      <w:r>
        <w:rPr>
          <w:sz w:val="21"/>
        </w:rPr>
        <w:t>7</w:t>
      </w:r>
      <w:r>
        <w:rPr>
          <w:sz w:val="21"/>
        </w:rPr>
        <w:t>、该绿化养护项目不组织统一踏勘，投标人自行踏勘。</w:t>
      </w:r>
    </w:p>
    <w:p>
      <w:pPr>
        <w:pStyle w:val="null3"/>
        <w:ind w:firstLine="420"/>
        <w:jc w:val="both"/>
      </w:pPr>
      <w:r>
        <w:rPr>
          <w:sz w:val="21"/>
        </w:rPr>
        <w:t>三、</w:t>
      </w:r>
      <w:r>
        <w:rPr>
          <w:sz w:val="21"/>
          <w:b/>
        </w:rPr>
        <w:t>养护管理工作要求和惩处措施</w:t>
      </w:r>
    </w:p>
    <w:p>
      <w:pPr>
        <w:pStyle w:val="null3"/>
        <w:ind w:firstLine="481"/>
        <w:jc w:val="both"/>
      </w:pPr>
      <w:r>
        <w:rPr>
          <w:sz w:val="21"/>
        </w:rPr>
        <w:t>（一）养护要求</w:t>
      </w:r>
    </w:p>
    <w:p>
      <w:pPr>
        <w:pStyle w:val="null3"/>
        <w:ind w:firstLine="420"/>
        <w:jc w:val="both"/>
      </w:pPr>
      <w:r>
        <w:rPr>
          <w:sz w:val="21"/>
        </w:rPr>
        <w:t>养护质量参考《园林绿地养护管理技术规范》（</w:t>
      </w:r>
      <w:r>
        <w:rPr>
          <w:sz w:val="21"/>
        </w:rPr>
        <w:t>DB4401/T6-2018</w:t>
      </w:r>
      <w:r>
        <w:rPr>
          <w:sz w:val="21"/>
        </w:rPr>
        <w:t>）、《广州市绿化条例》、《人行天桥、立交桥绿化种植养护技术规范》（</w:t>
      </w:r>
      <w:r>
        <w:rPr>
          <w:sz w:val="21"/>
        </w:rPr>
        <w:t>DB4401/T169-2022</w:t>
      </w:r>
      <w:r>
        <w:rPr>
          <w:sz w:val="21"/>
        </w:rPr>
        <w:t>）、《区绿化和公园管理中心市政公共绿化养护管理办法》（修订）等，并结合实际养护情况执行。服务期内，以上文件若有更新，按更新后的文件要求执行。</w:t>
      </w:r>
    </w:p>
    <w:p>
      <w:pPr>
        <w:pStyle w:val="null3"/>
        <w:ind w:firstLine="420"/>
        <w:jc w:val="both"/>
      </w:pPr>
      <w:r>
        <w:rPr>
          <w:sz w:val="21"/>
        </w:rPr>
        <w:t>1</w:t>
      </w:r>
      <w:r>
        <w:rPr>
          <w:sz w:val="21"/>
        </w:rPr>
        <w:t>、水分管理</w:t>
      </w:r>
    </w:p>
    <w:p>
      <w:pPr>
        <w:pStyle w:val="null3"/>
        <w:ind w:firstLine="420"/>
        <w:jc w:val="both"/>
      </w:pPr>
      <w:r>
        <w:rPr>
          <w:sz w:val="21"/>
        </w:rPr>
        <w:t>1.1</w:t>
      </w:r>
      <w:r>
        <w:rPr>
          <w:sz w:val="21"/>
        </w:rPr>
        <w:t>利用已安装的灌溉系统，根据天桥绿化的品种、气候和实地环境等情况设置程序，自动控制供水。定期检查灌溉系统，检查并调整喷头方向，防止水分外喷影响行人和车辆通行；及时更换老化管件，喷头堵塞应及时疏通或更换，缺失的应及时补装。没有安装灌溉系统的，使用水车灌溉。</w:t>
      </w:r>
    </w:p>
    <w:p>
      <w:pPr>
        <w:pStyle w:val="null3"/>
        <w:ind w:firstLine="420"/>
        <w:jc w:val="both"/>
      </w:pPr>
      <w:r>
        <w:rPr>
          <w:sz w:val="21"/>
        </w:rPr>
        <w:t>1.2</w:t>
      </w:r>
      <w:r>
        <w:rPr>
          <w:sz w:val="21"/>
        </w:rPr>
        <w:t>灌溉应一次浇透，喷洒对称均匀，不应出现表层的局部干旱或积水现象。</w:t>
      </w:r>
    </w:p>
    <w:p>
      <w:pPr>
        <w:pStyle w:val="null3"/>
        <w:ind w:firstLine="420"/>
        <w:jc w:val="both"/>
      </w:pPr>
      <w:r>
        <w:rPr>
          <w:sz w:val="21"/>
        </w:rPr>
        <w:t>1.3</w:t>
      </w:r>
      <w:r>
        <w:rPr>
          <w:sz w:val="21"/>
        </w:rPr>
        <w:t>灌溉水量适宜，应既能满足天桥绿化的需求，又能避免过多的水留到天桥下影响行车和行人。</w:t>
      </w:r>
    </w:p>
    <w:p>
      <w:pPr>
        <w:pStyle w:val="null3"/>
        <w:ind w:firstLine="420"/>
        <w:jc w:val="both"/>
      </w:pPr>
      <w:r>
        <w:rPr>
          <w:sz w:val="21"/>
        </w:rPr>
        <w:t>1.4</w:t>
      </w:r>
      <w:r>
        <w:rPr>
          <w:sz w:val="21"/>
        </w:rPr>
        <w:t>夏秋季宜早晚浇灌，冬季及早春宜中午灌溉。</w:t>
      </w:r>
    </w:p>
    <w:p>
      <w:pPr>
        <w:pStyle w:val="null3"/>
        <w:ind w:firstLine="420"/>
        <w:jc w:val="both"/>
      </w:pPr>
      <w:r>
        <w:rPr>
          <w:sz w:val="21"/>
        </w:rPr>
        <w:t>1.5</w:t>
      </w:r>
      <w:r>
        <w:rPr>
          <w:sz w:val="21"/>
        </w:rPr>
        <w:t>经常检查排水系统，避免植物浸水。暴雨后及时排除积水。</w:t>
      </w:r>
    </w:p>
    <w:p>
      <w:pPr>
        <w:pStyle w:val="null3"/>
        <w:ind w:firstLine="420"/>
        <w:jc w:val="both"/>
      </w:pPr>
      <w:r>
        <w:rPr>
          <w:sz w:val="21"/>
        </w:rPr>
        <w:t>1.6</w:t>
      </w:r>
      <w:r>
        <w:rPr>
          <w:sz w:val="21"/>
        </w:rPr>
        <w:t>供水系统故障时，使用水车灌溉。</w:t>
      </w:r>
    </w:p>
    <w:p>
      <w:pPr>
        <w:pStyle w:val="null3"/>
        <w:ind w:firstLine="420"/>
        <w:jc w:val="both"/>
      </w:pPr>
      <w:r>
        <w:rPr>
          <w:sz w:val="21"/>
        </w:rPr>
        <w:t>2</w:t>
      </w:r>
      <w:r>
        <w:rPr>
          <w:sz w:val="21"/>
        </w:rPr>
        <w:t>、施肥</w:t>
      </w:r>
    </w:p>
    <w:p>
      <w:pPr>
        <w:pStyle w:val="null3"/>
        <w:ind w:firstLine="420"/>
        <w:jc w:val="both"/>
      </w:pPr>
      <w:r>
        <w:rPr>
          <w:sz w:val="21"/>
        </w:rPr>
        <w:t>2.1</w:t>
      </w:r>
      <w:r>
        <w:rPr>
          <w:sz w:val="21"/>
        </w:rPr>
        <w:t>施肥以液肥为主，干肥为辅，无机肥为主，有机肥兼用。施肥量应根据天桥绿化种类、苗龄、生长期等状况，结合植株的生长需求开展施肥工作。</w:t>
      </w:r>
    </w:p>
    <w:p>
      <w:pPr>
        <w:pStyle w:val="null3"/>
        <w:ind w:firstLine="420"/>
        <w:jc w:val="both"/>
      </w:pPr>
      <w:r>
        <w:rPr>
          <w:sz w:val="21"/>
        </w:rPr>
        <w:t>3</w:t>
      </w:r>
      <w:r>
        <w:rPr>
          <w:sz w:val="21"/>
        </w:rPr>
        <w:t>、修剪</w:t>
      </w:r>
    </w:p>
    <w:p>
      <w:pPr>
        <w:pStyle w:val="null3"/>
        <w:ind w:firstLine="420"/>
        <w:jc w:val="both"/>
      </w:pPr>
      <w:r>
        <w:rPr>
          <w:sz w:val="21"/>
        </w:rPr>
        <w:t>3.1</w:t>
      </w:r>
      <w:r>
        <w:rPr>
          <w:sz w:val="21"/>
        </w:rPr>
        <w:t>苗木应通过修剪调整株形，促进分枝和花芽形成。</w:t>
      </w:r>
    </w:p>
    <w:p>
      <w:pPr>
        <w:pStyle w:val="null3"/>
        <w:ind w:firstLine="420"/>
        <w:jc w:val="both"/>
      </w:pPr>
      <w:r>
        <w:rPr>
          <w:sz w:val="21"/>
        </w:rPr>
        <w:t>3.2</w:t>
      </w:r>
      <w:r>
        <w:rPr>
          <w:sz w:val="21"/>
        </w:rPr>
        <w:t>修剪应遵循“先上后下，先内后外，去弱留强，去老留新”的原则。</w:t>
      </w:r>
    </w:p>
    <w:p>
      <w:pPr>
        <w:pStyle w:val="null3"/>
        <w:ind w:firstLine="420"/>
        <w:jc w:val="both"/>
      </w:pPr>
      <w:r>
        <w:rPr>
          <w:sz w:val="21"/>
        </w:rPr>
        <w:t>3.3</w:t>
      </w:r>
      <w:r>
        <w:rPr>
          <w:sz w:val="21"/>
        </w:rPr>
        <w:t>应运用压枝、绑扎等方法引导植物枝条往适宜方向生长，使植物均匀覆盖天桥护栏，枝条自然下垂。</w:t>
      </w:r>
    </w:p>
    <w:p>
      <w:pPr>
        <w:pStyle w:val="null3"/>
        <w:ind w:firstLine="420"/>
        <w:jc w:val="both"/>
      </w:pPr>
      <w:r>
        <w:rPr>
          <w:sz w:val="21"/>
        </w:rPr>
        <w:t>3.4</w:t>
      </w:r>
      <w:r>
        <w:rPr>
          <w:sz w:val="21"/>
        </w:rPr>
        <w:t>休眠期间以整形为主，生长期修剪以调整株形为主，宜轻剪。</w:t>
      </w:r>
    </w:p>
    <w:p>
      <w:pPr>
        <w:pStyle w:val="null3"/>
        <w:ind w:firstLine="420"/>
        <w:jc w:val="both"/>
      </w:pPr>
      <w:r>
        <w:rPr>
          <w:sz w:val="21"/>
        </w:rPr>
        <w:t>3.5</w:t>
      </w:r>
      <w:r>
        <w:rPr>
          <w:sz w:val="21"/>
        </w:rPr>
        <w:t>修剪时，切口需靠节，剪口应在剪口芽的反侧呈</w:t>
      </w:r>
      <w:r>
        <w:rPr>
          <w:sz w:val="21"/>
        </w:rPr>
        <w:t>45</w:t>
      </w:r>
      <w:r>
        <w:rPr>
          <w:sz w:val="21"/>
        </w:rPr>
        <w:t>度倾斜；剪口应平整，较大的切口应涂抹园林用防腐剂。</w:t>
      </w:r>
    </w:p>
    <w:p>
      <w:pPr>
        <w:pStyle w:val="null3"/>
        <w:ind w:firstLine="420"/>
        <w:jc w:val="both"/>
      </w:pPr>
      <w:r>
        <w:rPr>
          <w:sz w:val="21"/>
        </w:rPr>
        <w:t>3.6</w:t>
      </w:r>
      <w:r>
        <w:rPr>
          <w:sz w:val="21"/>
        </w:rPr>
        <w:t>对于人行天桥、立交桥外侧影响行车和行人安全的下垂枝条，应及时修剪，无法在桥上进场人工修剪的，宜使用高修车操作。</w:t>
      </w:r>
    </w:p>
    <w:p>
      <w:pPr>
        <w:pStyle w:val="null3"/>
        <w:ind w:firstLine="420"/>
        <w:jc w:val="both"/>
      </w:pPr>
      <w:r>
        <w:rPr>
          <w:sz w:val="21"/>
        </w:rPr>
        <w:t>4</w:t>
      </w:r>
      <w:r>
        <w:rPr>
          <w:sz w:val="21"/>
        </w:rPr>
        <w:t>、花期调控</w:t>
      </w:r>
    </w:p>
    <w:p>
      <w:pPr>
        <w:pStyle w:val="null3"/>
        <w:ind w:firstLine="420"/>
        <w:jc w:val="both"/>
      </w:pPr>
      <w:r>
        <w:rPr>
          <w:sz w:val="21"/>
        </w:rPr>
        <w:t>4.1</w:t>
      </w:r>
      <w:r>
        <w:rPr>
          <w:sz w:val="21"/>
        </w:rPr>
        <w:t>花期调控工作应综合运用水分管理、适当修剪、施肥、喷施化学剂等多种方法，要求花期花相较好，景观效果良好。</w:t>
      </w:r>
    </w:p>
    <w:p>
      <w:pPr>
        <w:pStyle w:val="null3"/>
        <w:ind w:firstLine="420"/>
        <w:jc w:val="both"/>
      </w:pPr>
      <w:r>
        <w:rPr>
          <w:sz w:val="21"/>
        </w:rPr>
        <w:t>5</w:t>
      </w:r>
      <w:r>
        <w:rPr>
          <w:sz w:val="21"/>
        </w:rPr>
        <w:t>、补植苗木</w:t>
      </w:r>
    </w:p>
    <w:p>
      <w:pPr>
        <w:pStyle w:val="null3"/>
        <w:ind w:firstLine="420"/>
        <w:jc w:val="both"/>
      </w:pPr>
      <w:r>
        <w:rPr>
          <w:sz w:val="21"/>
        </w:rPr>
        <w:t>5.1</w:t>
      </w:r>
      <w:r>
        <w:rPr>
          <w:sz w:val="21"/>
        </w:rPr>
        <w:t>经栽植成活一年以上的植株，其保存率应达到</w:t>
      </w:r>
      <w:r>
        <w:rPr>
          <w:sz w:val="21"/>
        </w:rPr>
        <w:t>90%</w:t>
      </w:r>
      <w:r>
        <w:rPr>
          <w:sz w:val="21"/>
        </w:rPr>
        <w:t>以上。</w:t>
      </w:r>
    </w:p>
    <w:p>
      <w:pPr>
        <w:pStyle w:val="null3"/>
        <w:ind w:firstLine="420"/>
        <w:jc w:val="both"/>
      </w:pPr>
      <w:r>
        <w:rPr>
          <w:sz w:val="21"/>
        </w:rPr>
        <w:t>5.2</w:t>
      </w:r>
      <w:r>
        <w:rPr>
          <w:sz w:val="21"/>
        </w:rPr>
        <w:t>对各种原因引起的死亡、残缺的植株，养护单位原则上在两天内进行补植、更换。</w:t>
      </w:r>
    </w:p>
    <w:p>
      <w:pPr>
        <w:pStyle w:val="null3"/>
        <w:ind w:firstLine="420"/>
        <w:jc w:val="both"/>
      </w:pPr>
      <w:r>
        <w:rPr>
          <w:sz w:val="21"/>
        </w:rPr>
        <w:t>5.3</w:t>
      </w:r>
      <w:r>
        <w:rPr>
          <w:sz w:val="21"/>
        </w:rPr>
        <w:t>补植后应及时浇透水并于生长稳定后进行施肥。</w:t>
      </w:r>
    </w:p>
    <w:p>
      <w:pPr>
        <w:pStyle w:val="null3"/>
        <w:ind w:firstLine="420"/>
        <w:jc w:val="both"/>
      </w:pPr>
      <w:r>
        <w:rPr>
          <w:sz w:val="21"/>
        </w:rPr>
        <w:t>5.4</w:t>
      </w:r>
      <w:r>
        <w:rPr>
          <w:sz w:val="21"/>
        </w:rPr>
        <w:t>补植的苗木，应选用原来的品种，规格也应相近。</w:t>
      </w:r>
    </w:p>
    <w:p>
      <w:pPr>
        <w:pStyle w:val="null3"/>
        <w:ind w:firstLine="420"/>
        <w:jc w:val="both"/>
      </w:pPr>
      <w:r>
        <w:rPr>
          <w:sz w:val="21"/>
        </w:rPr>
        <w:t>6</w:t>
      </w:r>
      <w:r>
        <w:rPr>
          <w:sz w:val="21"/>
        </w:rPr>
        <w:t>、防寒措施</w:t>
      </w:r>
    </w:p>
    <w:p>
      <w:pPr>
        <w:pStyle w:val="null3"/>
        <w:ind w:firstLine="420"/>
        <w:jc w:val="both"/>
      </w:pPr>
      <w:r>
        <w:rPr>
          <w:sz w:val="21"/>
        </w:rPr>
        <w:t>6.1</w:t>
      </w:r>
      <w:r>
        <w:rPr>
          <w:sz w:val="21"/>
        </w:rPr>
        <w:t>对于抗寒性较差的植物种类，应做好防寒措施，如：在</w:t>
      </w:r>
      <w:r>
        <w:rPr>
          <w:sz w:val="21"/>
        </w:rPr>
        <w:t>11</w:t>
      </w:r>
      <w:r>
        <w:rPr>
          <w:sz w:val="21"/>
        </w:rPr>
        <w:t>月开始的追肥增加钾肥的比例。</w:t>
      </w:r>
    </w:p>
    <w:p>
      <w:pPr>
        <w:pStyle w:val="null3"/>
        <w:ind w:firstLine="420"/>
        <w:jc w:val="both"/>
      </w:pPr>
      <w:r>
        <w:rPr>
          <w:sz w:val="21"/>
        </w:rPr>
        <w:t>7</w:t>
      </w:r>
      <w:r>
        <w:rPr>
          <w:sz w:val="21"/>
        </w:rPr>
        <w:t>、除草与保洁</w:t>
      </w:r>
    </w:p>
    <w:p>
      <w:pPr>
        <w:pStyle w:val="null3"/>
        <w:ind w:firstLine="420"/>
        <w:jc w:val="both"/>
      </w:pPr>
      <w:r>
        <w:rPr>
          <w:sz w:val="21"/>
        </w:rPr>
        <w:t>7.1</w:t>
      </w:r>
      <w:r>
        <w:rPr>
          <w:sz w:val="21"/>
        </w:rPr>
        <w:t>种植槽的杂草应及时铲除。</w:t>
      </w:r>
    </w:p>
    <w:p>
      <w:pPr>
        <w:pStyle w:val="null3"/>
        <w:ind w:firstLine="420"/>
        <w:jc w:val="both"/>
      </w:pPr>
      <w:r>
        <w:rPr>
          <w:sz w:val="21"/>
        </w:rPr>
        <w:t>7.2</w:t>
      </w:r>
      <w:r>
        <w:rPr>
          <w:sz w:val="21"/>
        </w:rPr>
        <w:t>除草应选在晴朗或初晴天气，土壤不过分潮湿的时候进行。</w:t>
      </w:r>
    </w:p>
    <w:p>
      <w:pPr>
        <w:pStyle w:val="null3"/>
        <w:ind w:firstLine="420"/>
        <w:jc w:val="both"/>
      </w:pPr>
      <w:r>
        <w:rPr>
          <w:sz w:val="21"/>
        </w:rPr>
        <w:t>7.3</w:t>
      </w:r>
      <w:r>
        <w:rPr>
          <w:sz w:val="21"/>
        </w:rPr>
        <w:t>种植槽内应保持清洁，无垃圾、杂物。</w:t>
      </w:r>
    </w:p>
    <w:p>
      <w:pPr>
        <w:pStyle w:val="null3"/>
        <w:ind w:firstLine="420"/>
        <w:jc w:val="both"/>
      </w:pPr>
      <w:r>
        <w:rPr>
          <w:sz w:val="21"/>
        </w:rPr>
        <w:t>8</w:t>
      </w:r>
      <w:r>
        <w:rPr>
          <w:sz w:val="21"/>
        </w:rPr>
        <w:t>、防止病虫害、鼠害</w:t>
      </w:r>
    </w:p>
    <w:p>
      <w:pPr>
        <w:pStyle w:val="null3"/>
        <w:ind w:firstLine="420"/>
        <w:jc w:val="both"/>
      </w:pPr>
      <w:r>
        <w:rPr>
          <w:sz w:val="21"/>
        </w:rPr>
        <w:t>8.1</w:t>
      </w:r>
      <w:r>
        <w:rPr>
          <w:sz w:val="21"/>
        </w:rPr>
        <w:t>及时做好病虫害的防治工作，贯彻“预防为主，综合治理”的原则，主要采用化学防治方法。</w:t>
      </w:r>
    </w:p>
    <w:p>
      <w:pPr>
        <w:pStyle w:val="null3"/>
        <w:ind w:firstLine="420"/>
        <w:jc w:val="both"/>
      </w:pPr>
      <w:r>
        <w:rPr>
          <w:sz w:val="21"/>
        </w:rPr>
        <w:t>8.2</w:t>
      </w:r>
      <w:r>
        <w:rPr>
          <w:sz w:val="21"/>
        </w:rPr>
        <w:t>检查病虫害的发生情况，发现病虫害应及时喷洒相应的药剂，一般连续喷药</w:t>
      </w:r>
      <w:r>
        <w:rPr>
          <w:sz w:val="21"/>
        </w:rPr>
        <w:t>3</w:t>
      </w:r>
      <w:r>
        <w:rPr>
          <w:sz w:val="21"/>
        </w:rPr>
        <w:t>次，遇雨应补喷。</w:t>
      </w:r>
    </w:p>
    <w:p>
      <w:pPr>
        <w:pStyle w:val="null3"/>
        <w:ind w:firstLine="420"/>
        <w:jc w:val="both"/>
      </w:pPr>
      <w:r>
        <w:rPr>
          <w:sz w:val="21"/>
        </w:rPr>
        <w:t>8.3</w:t>
      </w:r>
      <w:r>
        <w:rPr>
          <w:sz w:val="21"/>
        </w:rPr>
        <w:t>化学农药的使用应符合《农药安全使用规范总则》的要求。</w:t>
      </w:r>
    </w:p>
    <w:p>
      <w:pPr>
        <w:pStyle w:val="null3"/>
        <w:ind w:firstLine="420"/>
        <w:jc w:val="both"/>
      </w:pPr>
      <w:r>
        <w:rPr>
          <w:sz w:val="21"/>
        </w:rPr>
        <w:t>8.4</w:t>
      </w:r>
      <w:r>
        <w:rPr>
          <w:sz w:val="21"/>
        </w:rPr>
        <w:t>采取综合治理的对策控制鼠害。及时清理鼠类隐蔽的场所，清除种植槽中可供鼠类食用的食物减少种植槽对鼠类种群的容纳量。对零星的害鼠。宜采用物理方法捕杀。当害鼠种群密度较高时，采用对人畜安全的化学杀鼠剂杀灭。</w:t>
      </w:r>
    </w:p>
    <w:p>
      <w:pPr>
        <w:pStyle w:val="null3"/>
        <w:ind w:firstLine="420"/>
        <w:jc w:val="both"/>
      </w:pPr>
      <w:r>
        <w:rPr>
          <w:sz w:val="21"/>
        </w:rPr>
        <w:t>9</w:t>
      </w:r>
      <w:r>
        <w:rPr>
          <w:sz w:val="21"/>
        </w:rPr>
        <w:t>、养护日志：年度养护档案健全</w:t>
      </w:r>
      <w:r>
        <w:rPr>
          <w:sz w:val="21"/>
        </w:rPr>
        <w:t>,</w:t>
      </w:r>
      <w:r>
        <w:rPr>
          <w:sz w:val="21"/>
        </w:rPr>
        <w:t>记录时间连续、内容完整，有针对性解决问题。</w:t>
      </w:r>
    </w:p>
    <w:p>
      <w:pPr>
        <w:pStyle w:val="null3"/>
        <w:ind w:firstLine="420"/>
        <w:jc w:val="both"/>
      </w:pPr>
      <w:r>
        <w:rPr>
          <w:sz w:val="21"/>
        </w:rPr>
        <w:t>10</w:t>
      </w:r>
      <w:r>
        <w:rPr>
          <w:sz w:val="21"/>
        </w:rPr>
        <w:t>、应急管理</w:t>
      </w:r>
    </w:p>
    <w:p>
      <w:pPr>
        <w:pStyle w:val="null3"/>
        <w:ind w:firstLine="420"/>
        <w:jc w:val="both"/>
      </w:pPr>
      <w:r>
        <w:rPr>
          <w:sz w:val="21"/>
        </w:rPr>
        <w:t>10. 1</w:t>
      </w:r>
      <w:r>
        <w:rPr>
          <w:sz w:val="21"/>
        </w:rPr>
        <w:t>自然灾害应急处理，遇台风、暴雨、龙卷风、山泥倾泄等灾害，中标供应商需安排专人持续巡查，发现险情，及时排险，并报告采购人。在台风暴雨前检查种植槽牢靠情况，台风暴雨过后需及时全面检查，并做好疏导绿地积水，修剪断枝等善后工作，排除道路车辆和行人以及景观造成的影响。</w:t>
      </w:r>
    </w:p>
    <w:p>
      <w:pPr>
        <w:pStyle w:val="null3"/>
        <w:ind w:firstLine="443"/>
        <w:jc w:val="both"/>
      </w:pPr>
      <w:r>
        <w:rPr>
          <w:sz w:val="21"/>
        </w:rPr>
        <w:t>10.2</w:t>
      </w:r>
      <w:r>
        <w:rPr>
          <w:sz w:val="21"/>
        </w:rPr>
        <w:t>检查活动应急处理，遇重大外事活动、庆祝活动及各项检查，中标供应商需排除绿地及附属设施缺损、杂草、绿地垃圾等情况。指定参观线路保证每天仔细巡查</w:t>
      </w:r>
      <w:r>
        <w:rPr>
          <w:sz w:val="21"/>
        </w:rPr>
        <w:t>1</w:t>
      </w:r>
      <w:r>
        <w:rPr>
          <w:sz w:val="21"/>
        </w:rPr>
        <w:t>次以上，必要时安排专人坚守现场，保证手机</w:t>
      </w:r>
      <w:r>
        <w:rPr>
          <w:sz w:val="21"/>
        </w:rPr>
        <w:t>24</w:t>
      </w:r>
      <w:r>
        <w:rPr>
          <w:sz w:val="21"/>
        </w:rPr>
        <w:t>小时畅通，接到采购人通知（包括口头、电话）后立即到现场处理，排除不利于活动的情况出现。</w:t>
      </w:r>
    </w:p>
    <w:p>
      <w:pPr>
        <w:pStyle w:val="null3"/>
        <w:ind w:firstLine="443"/>
        <w:jc w:val="both"/>
      </w:pPr>
      <w:r>
        <w:rPr>
          <w:sz w:val="21"/>
        </w:rPr>
        <w:t>10.3</w:t>
      </w:r>
      <w:r>
        <w:rPr>
          <w:sz w:val="21"/>
        </w:rPr>
        <w:t>交通事故破坏绿化应急处理，遇涉及绿化的重大交通事故等，中标供应商需在</w:t>
      </w:r>
      <w:r>
        <w:rPr>
          <w:sz w:val="21"/>
        </w:rPr>
        <w:t>30</w:t>
      </w:r>
      <w:r>
        <w:rPr>
          <w:sz w:val="21"/>
        </w:rPr>
        <w:t>分钟内赶到现场，协助处理疏导交通、拍照取证，未能赶赴现场处理的，需及时取证报告采购人，不报告、不处理，经采购人发现查实，由中标供应商自行修复。</w:t>
      </w:r>
    </w:p>
    <w:p>
      <w:pPr>
        <w:pStyle w:val="null3"/>
        <w:ind w:firstLine="443"/>
        <w:jc w:val="both"/>
      </w:pPr>
      <w:r>
        <w:rPr>
          <w:sz w:val="21"/>
        </w:rPr>
        <w:t>10.4</w:t>
      </w:r>
      <w:r>
        <w:rPr>
          <w:sz w:val="21"/>
        </w:rPr>
        <w:t>对养护地段范围内一般因非养护原因造成的绿化及其设施的损坏，中标供应商需及时报告，不报告、不处理，经采购人发现查实，由中标供应商自行修复。</w:t>
      </w:r>
    </w:p>
    <w:p>
      <w:pPr>
        <w:pStyle w:val="null3"/>
        <w:ind w:firstLine="443"/>
        <w:jc w:val="both"/>
      </w:pPr>
      <w:r>
        <w:rPr>
          <w:sz w:val="21"/>
        </w:rPr>
        <w:t>11</w:t>
      </w:r>
      <w:r>
        <w:rPr>
          <w:sz w:val="21"/>
        </w:rPr>
        <w:t>、中标供应商需按采购人委托要求在规定时间内完成绿化养护任务；对养护范围内违法占用绿化的，及其设施的损坏，中标供应商需及时报告采购人，由中标供应商自行修复。</w:t>
      </w:r>
    </w:p>
    <w:p>
      <w:pPr>
        <w:pStyle w:val="null3"/>
        <w:ind w:firstLine="420"/>
        <w:jc w:val="left"/>
      </w:pPr>
      <w:r>
        <w:rPr>
          <w:sz w:val="21"/>
        </w:rPr>
        <w:t>（二）黄埔区绿化养护管理检评细则</w:t>
      </w:r>
    </w:p>
    <w:p>
      <w:pPr>
        <w:pStyle w:val="null3"/>
        <w:ind w:firstLine="420"/>
        <w:jc w:val="left"/>
      </w:pPr>
      <w:r>
        <w:rPr>
          <w:sz w:val="21"/>
        </w:rPr>
        <w:t>按照采购主体相关管理办法开展检评工作，检评主体：区绿化和公园管理中心（以下简称：采购人）负责对本区内绿化养护的质量实施检查评比和监督管理。</w:t>
      </w:r>
    </w:p>
    <w:p>
      <w:pPr>
        <w:pStyle w:val="null3"/>
        <w:ind w:firstLine="420"/>
        <w:jc w:val="both"/>
      </w:pPr>
      <w:r>
        <w:rPr>
          <w:sz w:val="21"/>
        </w:rPr>
        <w:t>1</w:t>
      </w:r>
      <w:r>
        <w:rPr>
          <w:sz w:val="21"/>
        </w:rPr>
        <w:t>、日常巡查：</w:t>
      </w:r>
    </w:p>
    <w:p>
      <w:pPr>
        <w:pStyle w:val="null3"/>
        <w:ind w:firstLine="420"/>
        <w:jc w:val="left"/>
      </w:pPr>
      <w:r>
        <w:rPr>
          <w:sz w:val="21"/>
        </w:rPr>
        <w:t>（</w:t>
      </w:r>
      <w:r>
        <w:rPr>
          <w:sz w:val="21"/>
        </w:rPr>
        <w:t>1</w:t>
      </w:r>
      <w:r>
        <w:rPr>
          <w:sz w:val="21"/>
        </w:rPr>
        <w:t>）要求中标供应商配备专门巡查人员、专用巡查车辆（不少于</w:t>
      </w:r>
      <w:r>
        <w:rPr>
          <w:sz w:val="21"/>
        </w:rPr>
        <w:t>2</w:t>
      </w:r>
      <w:r>
        <w:rPr>
          <w:sz w:val="21"/>
        </w:rPr>
        <w:t>辆）报采购人备案后，自行安排日常巡查，发现问题按作业要求进行处理。</w:t>
      </w:r>
    </w:p>
    <w:p>
      <w:pPr>
        <w:pStyle w:val="null3"/>
        <w:ind w:firstLine="420"/>
        <w:jc w:val="left"/>
      </w:pPr>
      <w:r>
        <w:rPr>
          <w:sz w:val="21"/>
        </w:rPr>
        <w:t>（</w:t>
      </w:r>
      <w:r>
        <w:rPr>
          <w:sz w:val="21"/>
        </w:rPr>
        <w:t>2</w:t>
      </w:r>
      <w:r>
        <w:rPr>
          <w:sz w:val="21"/>
        </w:rPr>
        <w:t>）由采购人工作人员作日常巡查，对现场的养护效果进行巡查、考评，发现问题记录在案，并通知中标供应商限期解决，作为月度考核依据和支付养护费进度款的依据之一。</w:t>
      </w:r>
    </w:p>
    <w:p>
      <w:pPr>
        <w:pStyle w:val="null3"/>
        <w:ind w:firstLine="420"/>
        <w:jc w:val="left"/>
      </w:pPr>
      <w:r>
        <w:rPr>
          <w:sz w:val="21"/>
        </w:rPr>
        <w:t>2</w:t>
      </w:r>
      <w:r>
        <w:rPr>
          <w:sz w:val="21"/>
        </w:rPr>
        <w:t>、定期或不定期考核：</w:t>
      </w:r>
    </w:p>
    <w:p>
      <w:pPr>
        <w:pStyle w:val="null3"/>
        <w:ind w:firstLine="420"/>
      </w:pPr>
      <w:r>
        <w:rPr>
          <w:sz w:val="21"/>
        </w:rPr>
        <w:t>每月由采购人组织中标供应商对所管绿化的养护质量进行全面量化评分考核，日期不固定。评分考核结果和日常巡查记录作为月度考核依据和支付养护费进度款的依据之一。</w:t>
      </w:r>
    </w:p>
    <w:p>
      <w:pPr>
        <w:pStyle w:val="null3"/>
        <w:ind w:left="420"/>
        <w:jc w:val="left"/>
      </w:pPr>
      <w:r>
        <w:rPr>
          <w:sz w:val="21"/>
        </w:rPr>
        <w:t>3</w:t>
      </w:r>
      <w:r>
        <w:rPr>
          <w:sz w:val="21"/>
        </w:rPr>
        <w:t>、扣分标准：</w:t>
      </w:r>
    </w:p>
    <w:p>
      <w:pPr>
        <w:pStyle w:val="null3"/>
        <w:ind w:firstLine="420"/>
        <w:jc w:val="left"/>
      </w:pPr>
      <w:r>
        <w:rPr>
          <w:sz w:val="21"/>
        </w:rPr>
        <w:t>（</w:t>
      </w:r>
      <w:r>
        <w:rPr>
          <w:sz w:val="21"/>
        </w:rPr>
        <w:t>1</w:t>
      </w:r>
      <w:r>
        <w:rPr>
          <w:sz w:val="21"/>
        </w:rPr>
        <w:t>）每扣</w:t>
      </w:r>
      <w:r>
        <w:rPr>
          <w:sz w:val="21"/>
        </w:rPr>
        <w:t>1</w:t>
      </w:r>
      <w:r>
        <w:rPr>
          <w:sz w:val="21"/>
        </w:rPr>
        <w:t>分减当月养护款</w:t>
      </w:r>
      <w:r>
        <w:rPr>
          <w:sz w:val="21"/>
        </w:rPr>
        <w:t>100</w:t>
      </w:r>
      <w:r>
        <w:rPr>
          <w:sz w:val="21"/>
        </w:rPr>
        <w:t>元。</w:t>
      </w:r>
    </w:p>
    <w:p>
      <w:pPr>
        <w:pStyle w:val="null3"/>
        <w:ind w:firstLine="420"/>
        <w:jc w:val="left"/>
      </w:pPr>
      <w:r>
        <w:rPr>
          <w:sz w:val="21"/>
        </w:rPr>
        <w:t>（</w:t>
      </w:r>
      <w:r>
        <w:rPr>
          <w:sz w:val="21"/>
        </w:rPr>
        <w:t>2</w:t>
      </w:r>
      <w:r>
        <w:rPr>
          <w:sz w:val="21"/>
        </w:rPr>
        <w:t>）对于缺株、死株、倒伏的严重问题，或中标供应商现场拒绝签字确认的，根据检查情况双倍扣除相应分值的养护款。</w:t>
      </w:r>
    </w:p>
    <w:p>
      <w:pPr>
        <w:pStyle w:val="null3"/>
        <w:ind w:firstLine="420"/>
        <w:jc w:val="left"/>
      </w:pPr>
      <w:r>
        <w:rPr>
          <w:sz w:val="21"/>
        </w:rPr>
        <w:t>（</w:t>
      </w:r>
      <w:r>
        <w:rPr>
          <w:sz w:val="21"/>
        </w:rPr>
        <w:t>3</w:t>
      </w:r>
      <w:r>
        <w:rPr>
          <w:sz w:val="21"/>
        </w:rPr>
        <w:t>）检查发现问题后，即按照本规定的办法扣分，同时要求中标供应商限期整改。具体按照《区绿化和公园管理中心市政公共绿化养护管理办法》（修订）执行。</w:t>
      </w:r>
    </w:p>
    <w:p>
      <w:pPr>
        <w:pStyle w:val="null3"/>
        <w:ind w:firstLine="420"/>
        <w:jc w:val="left"/>
      </w:pPr>
      <w:r>
        <w:rPr>
          <w:sz w:val="21"/>
        </w:rPr>
        <w:t>4</w:t>
      </w:r>
      <w:r>
        <w:rPr>
          <w:sz w:val="21"/>
        </w:rPr>
        <w:t>、奖惩措施：</w:t>
      </w:r>
    </w:p>
    <w:p>
      <w:pPr>
        <w:pStyle w:val="null3"/>
        <w:ind w:firstLine="420"/>
        <w:jc w:val="left"/>
      </w:pPr>
      <w:r>
        <w:rPr>
          <w:sz w:val="21"/>
        </w:rPr>
        <w:t>（</w:t>
      </w:r>
      <w:r>
        <w:rPr>
          <w:sz w:val="21"/>
        </w:rPr>
        <w:t>1</w:t>
      </w:r>
      <w:r>
        <w:rPr>
          <w:sz w:val="21"/>
        </w:rPr>
        <w:t>）扣除养护款。对养护不到位的单位，根据检查扣分情况按前述标准扣除当月相应的养护款，同时要求中标供应商限期整改。当省、市行政主管部门或主管局颁发新的规范、条例和要求时，采购人有权根据区域整体养护情况及相关要求，优化养护管理办法、考核内容及分值，采购人具有最终解释权。</w:t>
      </w:r>
    </w:p>
    <w:p>
      <w:pPr>
        <w:pStyle w:val="null3"/>
        <w:ind w:firstLine="420"/>
        <w:jc w:val="left"/>
      </w:pPr>
      <w:r>
        <w:rPr>
          <w:sz w:val="21"/>
        </w:rPr>
        <w:t>（</w:t>
      </w:r>
      <w:r>
        <w:rPr>
          <w:sz w:val="21"/>
        </w:rPr>
        <w:t>2</w:t>
      </w:r>
      <w:r>
        <w:rPr>
          <w:sz w:val="21"/>
        </w:rPr>
        <w:t>）采购人发现修剪、淋水、施肥、病虫害防治和补苗工作存在较明显问题时，采购人养护组督导</w:t>
      </w:r>
      <w:r>
        <w:rPr>
          <w:sz w:val="21"/>
        </w:rPr>
        <w:t>3</w:t>
      </w:r>
      <w:r>
        <w:rPr>
          <w:sz w:val="21"/>
        </w:rPr>
        <w:t>次以上、分管领导督导</w:t>
      </w:r>
      <w:r>
        <w:rPr>
          <w:sz w:val="21"/>
        </w:rPr>
        <w:t>2</w:t>
      </w:r>
      <w:r>
        <w:rPr>
          <w:sz w:val="21"/>
        </w:rPr>
        <w:t>次以上、主要领导及上级领导督导</w:t>
      </w:r>
      <w:r>
        <w:rPr>
          <w:sz w:val="21"/>
        </w:rPr>
        <w:t>1</w:t>
      </w:r>
      <w:r>
        <w:rPr>
          <w:sz w:val="21"/>
        </w:rPr>
        <w:t>次以上，仍未整改到位的中标供应商，该季度考评评定为</w:t>
      </w:r>
      <w:r>
        <w:rPr>
          <w:sz w:val="21"/>
        </w:rPr>
        <w:t>C</w:t>
      </w:r>
      <w:r>
        <w:rPr>
          <w:sz w:val="21"/>
        </w:rPr>
        <w:t>级，季度考核评分按照《黄埔区市政绿化养护质量季度考核评分标准》执行。</w:t>
      </w:r>
    </w:p>
    <w:p>
      <w:pPr>
        <w:pStyle w:val="null3"/>
        <w:ind w:firstLine="420"/>
        <w:jc w:val="left"/>
      </w:pPr>
      <w:r>
        <w:rPr>
          <w:sz w:val="21"/>
        </w:rPr>
        <w:t>（</w:t>
      </w:r>
      <w:r>
        <w:rPr>
          <w:sz w:val="21"/>
        </w:rPr>
        <w:t>3</w:t>
      </w:r>
      <w:r>
        <w:rPr>
          <w:sz w:val="21"/>
        </w:rPr>
        <w:t>）解除合同。月养护扣分在</w:t>
      </w:r>
      <w:r>
        <w:rPr>
          <w:sz w:val="21"/>
          <w:b/>
        </w:rPr>
        <w:t>600</w:t>
      </w:r>
      <w:r>
        <w:rPr>
          <w:sz w:val="21"/>
          <w:b/>
        </w:rPr>
        <w:t>分</w:t>
      </w:r>
      <w:r>
        <w:rPr>
          <w:sz w:val="21"/>
        </w:rPr>
        <w:t>以上的，该月养护质量综合考核结果定为不合格。连续</w:t>
      </w:r>
      <w:r>
        <w:rPr>
          <w:sz w:val="21"/>
        </w:rPr>
        <w:t>3</w:t>
      </w:r>
      <w:r>
        <w:rPr>
          <w:sz w:val="21"/>
        </w:rPr>
        <w:t>个月考核结果均为不合格或一年内总的不合格次数累计在</w:t>
      </w:r>
      <w:r>
        <w:rPr>
          <w:sz w:val="21"/>
        </w:rPr>
        <w:t>5</w:t>
      </w:r>
      <w:r>
        <w:rPr>
          <w:sz w:val="21"/>
        </w:rPr>
        <w:t>次以上的，采购人有权取消其养护资格，解除合同，收回养护任务，采购人根据考核结果，按中标供应商实际完成的工作量进行结算。经区财政局批准后，采购人另从评标委员会推荐的候补中标供应商中依次按顺序选取其他单位承接该养护任务。</w:t>
      </w:r>
    </w:p>
    <w:p>
      <w:pPr>
        <w:pStyle w:val="null3"/>
        <w:ind w:firstLine="420"/>
        <w:jc w:val="both"/>
      </w:pPr>
      <w:r>
        <w:rPr>
          <w:sz w:val="21"/>
        </w:rPr>
        <w:t>（</w:t>
      </w:r>
      <w:r>
        <w:rPr>
          <w:sz w:val="21"/>
        </w:rPr>
        <w:t>4</w:t>
      </w:r>
      <w:r>
        <w:rPr>
          <w:sz w:val="21"/>
        </w:rPr>
        <w:t>）中标供应商在养护过程中积极配合，主动承担非养护原因引起的换种、补种等工作，采购人结合实际情况给予奖励。</w:t>
      </w:r>
    </w:p>
    <w:p>
      <w:pPr>
        <w:pStyle w:val="null3"/>
        <w:ind w:left="540"/>
        <w:jc w:val="both"/>
      </w:pPr>
      <w:r>
        <w:rPr>
          <w:sz w:val="21"/>
        </w:rPr>
        <w:t>（三）其他要求</w:t>
      </w:r>
    </w:p>
    <w:p>
      <w:pPr>
        <w:pStyle w:val="null3"/>
        <w:ind w:firstLine="420"/>
        <w:jc w:val="both"/>
      </w:pPr>
      <w:r>
        <w:rPr>
          <w:sz w:val="21"/>
        </w:rPr>
        <w:t>1</w:t>
      </w:r>
      <w:r>
        <w:rPr>
          <w:sz w:val="21"/>
        </w:rPr>
        <w:t>、投标人需提供本项目组织机构设置、管养方案及应急预案、安全防护情况等资料。</w:t>
      </w:r>
    </w:p>
    <w:p>
      <w:pPr>
        <w:pStyle w:val="null3"/>
        <w:ind w:firstLine="420"/>
        <w:jc w:val="both"/>
      </w:pPr>
      <w:r>
        <w:rPr>
          <w:sz w:val="21"/>
        </w:rPr>
        <w:t>2</w:t>
      </w:r>
      <w:r>
        <w:rPr>
          <w:sz w:val="21"/>
        </w:rPr>
        <w:t>、本项目各子包实施的人员配置包括但不限于：项目负责人</w:t>
      </w:r>
      <w:r>
        <w:rPr>
          <w:sz w:val="21"/>
        </w:rPr>
        <w:t>1</w:t>
      </w:r>
      <w:r>
        <w:rPr>
          <w:sz w:val="21"/>
        </w:rPr>
        <w:t>人，应具有园林相关</w:t>
      </w:r>
    </w:p>
    <w:p>
      <w:pPr>
        <w:pStyle w:val="null3"/>
        <w:jc w:val="both"/>
      </w:pPr>
      <w:r>
        <w:rPr>
          <w:sz w:val="21"/>
        </w:rPr>
        <w:t>专业高级技术职称；现场负责人</w:t>
      </w:r>
      <w:r>
        <w:rPr>
          <w:sz w:val="21"/>
        </w:rPr>
        <w:t>1</w:t>
      </w:r>
      <w:r>
        <w:rPr>
          <w:sz w:val="21"/>
        </w:rPr>
        <w:t>人，应具有园林相关专业中级工程师或以上；土壤检测人员、植物病虫害检测人员、资料员、安全员、高空作业人员各</w:t>
      </w:r>
      <w:r>
        <w:rPr>
          <w:sz w:val="21"/>
        </w:rPr>
        <w:t>1</w:t>
      </w:r>
      <w:r>
        <w:rPr>
          <w:sz w:val="21"/>
        </w:rPr>
        <w:t>人；修剪工</w:t>
      </w:r>
      <w:r>
        <w:rPr>
          <w:sz w:val="21"/>
        </w:rPr>
        <w:t>5</w:t>
      </w:r>
      <w:r>
        <w:rPr>
          <w:sz w:val="21"/>
        </w:rPr>
        <w:t>人、绿化工若干人。投标人可在不低于此配备标准的基础上作出其他承诺，中标后需向采购人提供所有人员的社保证明。以上所有人员需实名制，需进行岗前培训，所有人员需持证上岗。</w:t>
      </w:r>
    </w:p>
    <w:p>
      <w:pPr>
        <w:pStyle w:val="null3"/>
        <w:ind w:firstLine="420"/>
        <w:jc w:val="left"/>
      </w:pPr>
      <w:r>
        <w:rPr>
          <w:sz w:val="21"/>
        </w:rPr>
        <w:t>3</w:t>
      </w:r>
      <w:r>
        <w:rPr>
          <w:sz w:val="21"/>
        </w:rPr>
        <w:t>、本项目各子包实施配备的机械设备包括但不限于：巡查车</w:t>
      </w:r>
      <w:r>
        <w:rPr>
          <w:sz w:val="21"/>
        </w:rPr>
        <w:t>2</w:t>
      </w:r>
      <w:r>
        <w:rPr>
          <w:sz w:val="21"/>
        </w:rPr>
        <w:t>辆、洒水车</w:t>
      </w:r>
      <w:r>
        <w:rPr>
          <w:sz w:val="21"/>
        </w:rPr>
        <w:t>2</w:t>
      </w:r>
      <w:r>
        <w:rPr>
          <w:sz w:val="21"/>
        </w:rPr>
        <w:t>辆（核定载重量≥</w:t>
      </w:r>
      <w:r>
        <w:rPr>
          <w:sz w:val="21"/>
        </w:rPr>
        <w:t>10</w:t>
      </w:r>
      <w:r>
        <w:rPr>
          <w:sz w:val="21"/>
        </w:rPr>
        <w:t>吨）、喷药车</w:t>
      </w:r>
      <w:r>
        <w:rPr>
          <w:sz w:val="21"/>
        </w:rPr>
        <w:t>1</w:t>
      </w:r>
      <w:r>
        <w:rPr>
          <w:sz w:val="21"/>
        </w:rPr>
        <w:t>辆、高空修剪车</w:t>
      </w:r>
      <w:r>
        <w:rPr>
          <w:sz w:val="21"/>
        </w:rPr>
        <w:t>1</w:t>
      </w:r>
      <w:r>
        <w:rPr>
          <w:sz w:val="21"/>
        </w:rPr>
        <w:t>辆</w:t>
      </w:r>
      <w:r>
        <w:rPr/>
        <w:t xml:space="preserve"> </w:t>
      </w:r>
      <w:r>
        <w:rPr>
          <w:sz w:val="21"/>
        </w:rPr>
        <w:t>、工具车</w:t>
      </w:r>
      <w:r>
        <w:rPr>
          <w:sz w:val="21"/>
        </w:rPr>
        <w:t>2</w:t>
      </w:r>
      <w:r>
        <w:rPr>
          <w:sz w:val="21"/>
        </w:rPr>
        <w:t>辆</w:t>
      </w:r>
      <w:r>
        <w:rPr>
          <w:sz w:val="21"/>
        </w:rPr>
        <w:t>(1.25</w:t>
      </w:r>
      <w:r>
        <w:rPr>
          <w:sz w:val="21"/>
        </w:rPr>
        <w:t>吨以上）、防撞车</w:t>
      </w:r>
      <w:r>
        <w:rPr>
          <w:sz w:val="21"/>
        </w:rPr>
        <w:t>1</w:t>
      </w:r>
      <w:r>
        <w:rPr>
          <w:sz w:val="21"/>
        </w:rPr>
        <w:t>辆、绿篱机</w:t>
      </w:r>
      <w:r>
        <w:rPr>
          <w:sz w:val="21"/>
        </w:rPr>
        <w:t>5</w:t>
      </w:r>
      <w:r>
        <w:rPr>
          <w:sz w:val="21"/>
        </w:rPr>
        <w:t>台、打药机</w:t>
      </w:r>
      <w:r>
        <w:rPr>
          <w:sz w:val="21"/>
        </w:rPr>
        <w:t>2</w:t>
      </w:r>
      <w:r>
        <w:rPr>
          <w:sz w:val="21"/>
        </w:rPr>
        <w:t>台、割灌机</w:t>
      </w:r>
      <w:r>
        <w:rPr>
          <w:sz w:val="21"/>
        </w:rPr>
        <w:t>5</w:t>
      </w:r>
      <w:r>
        <w:rPr>
          <w:sz w:val="21"/>
        </w:rPr>
        <w:t>台、高枝剪</w:t>
      </w:r>
      <w:r>
        <w:rPr>
          <w:sz w:val="21"/>
        </w:rPr>
        <w:t>5</w:t>
      </w:r>
      <w:r>
        <w:rPr>
          <w:sz w:val="21"/>
        </w:rPr>
        <w:t>台等。中标供应商需在不少于一辆洒水车上安装</w:t>
      </w:r>
      <w:r>
        <w:rPr>
          <w:sz w:val="21"/>
        </w:rPr>
        <w:t>GPS</w:t>
      </w:r>
      <w:r>
        <w:rPr>
          <w:sz w:val="21"/>
        </w:rPr>
        <w:t>定位系统和压力感应器，费用由中标供应商自行承担。车辆证明材料需提交给采购人备案，自有设备需提供发票复印件及实物照片，及车辆行驶证复印件；设备、车辆租赁以设备、车辆租赁合同（租赁期需满足养护期限）为准，原件中标后备查。</w:t>
      </w:r>
    </w:p>
    <w:p>
      <w:pPr>
        <w:pStyle w:val="null3"/>
        <w:ind w:firstLine="420"/>
      </w:pPr>
      <w:r>
        <w:rPr>
          <w:sz w:val="21"/>
        </w:rPr>
        <w:t>4</w:t>
      </w:r>
      <w:r>
        <w:rPr>
          <w:sz w:val="21"/>
        </w:rPr>
        <w:t>、中标供应商需与其投入本项目的人员建立劳动关系，签订劳动合同。采购人与中标供应商人员不存在任何劳动劳务、雇佣关系；中标供应商配置人员需进行岗前培训，中标供应商应按国家有关规定为派驻本项目的人员购买社会保险。</w:t>
      </w:r>
    </w:p>
    <w:p>
      <w:pPr>
        <w:pStyle w:val="null3"/>
        <w:ind w:firstLine="420"/>
        <w:jc w:val="left"/>
      </w:pPr>
      <w:r>
        <w:rPr>
          <w:sz w:val="21"/>
        </w:rPr>
        <w:t>5</w:t>
      </w:r>
      <w:r>
        <w:rPr>
          <w:sz w:val="21"/>
        </w:rPr>
        <w:t>、绿化养护做到安全作业，上路作业人员要佩戴（穿）明显标志，工作区间放置作业标牌或警示标志，路面工作要外穿反光服；高空修剪作业采取有效防护措施，高空作业人员需持有高处作业证方能上岗作业，如高空作业人员未持有高处作业证上岗作业，一经发现即扣减</w:t>
      </w:r>
      <w:r>
        <w:rPr>
          <w:sz w:val="21"/>
        </w:rPr>
        <w:t>10</w:t>
      </w:r>
      <w:r>
        <w:rPr>
          <w:sz w:val="21"/>
        </w:rPr>
        <w:t>分</w:t>
      </w:r>
      <w:r>
        <w:rPr>
          <w:sz w:val="21"/>
        </w:rPr>
        <w:t>/</w:t>
      </w:r>
      <w:r>
        <w:rPr>
          <w:sz w:val="21"/>
        </w:rPr>
        <w:t>人次，在当月养护款中扣除。</w:t>
      </w:r>
    </w:p>
    <w:p>
      <w:pPr>
        <w:pStyle w:val="null3"/>
        <w:ind w:firstLine="420"/>
        <w:jc w:val="left"/>
      </w:pPr>
      <w:r>
        <w:rPr>
          <w:sz w:val="21"/>
        </w:rPr>
        <w:t>6</w:t>
      </w:r>
      <w:r>
        <w:rPr>
          <w:sz w:val="21"/>
        </w:rPr>
        <w:t>、本项目服务期内，中标供应商发生任何安全事故，由中标供应商承担全部责任。</w:t>
      </w:r>
    </w:p>
    <w:p>
      <w:pPr>
        <w:pStyle w:val="null3"/>
        <w:ind w:firstLine="420"/>
        <w:jc w:val="left"/>
      </w:pPr>
      <w:r>
        <w:rPr>
          <w:sz w:val="21"/>
        </w:rPr>
        <w:t>7</w:t>
      </w:r>
      <w:r>
        <w:rPr>
          <w:sz w:val="21"/>
        </w:rPr>
        <w:t>、中标供应商不得将项目的全部或任何部分分包和转包给他人。</w:t>
      </w:r>
    </w:p>
    <w:p>
      <w:pPr>
        <w:pStyle w:val="null3"/>
        <w:ind w:firstLine="420"/>
        <w:jc w:val="both"/>
      </w:pPr>
      <w:r>
        <w:rPr>
          <w:sz w:val="21"/>
        </w:rPr>
        <w:t>8</w:t>
      </w:r>
      <w:r>
        <w:rPr>
          <w:sz w:val="21"/>
        </w:rPr>
        <w:t>、在划定的中标范围内新增的养护量，原则上可以由中标供应商按照其中标单价进行养护（新增养护金额不超过原中标金额的</w:t>
      </w:r>
      <w:r>
        <w:rPr>
          <w:sz w:val="21"/>
        </w:rPr>
        <w:t>10</w:t>
      </w:r>
      <w:r>
        <w:rPr>
          <w:sz w:val="21"/>
        </w:rPr>
        <w:t>％），但因其他原因需要采购人单独安排其他单位养护的，中标供应商不得反对。</w:t>
      </w:r>
    </w:p>
    <w:p>
      <w:pPr>
        <w:pStyle w:val="null3"/>
        <w:ind w:firstLine="420"/>
        <w:jc w:val="both"/>
      </w:pPr>
      <w:r>
        <w:rPr>
          <w:sz w:val="21"/>
        </w:rPr>
        <w:t>9</w:t>
      </w:r>
      <w:r>
        <w:rPr>
          <w:sz w:val="21"/>
        </w:rPr>
        <w:t>、服务期内，中标供应商日常养护配备的养护人员不低于</w:t>
      </w:r>
      <w:r>
        <w:rPr>
          <w:sz w:val="21"/>
          <w:b/>
        </w:rPr>
        <w:t>1</w:t>
      </w:r>
      <w:r>
        <w:rPr>
          <w:sz w:val="21"/>
          <w:b/>
        </w:rPr>
        <w:t>人</w:t>
      </w:r>
      <w:r>
        <w:rPr>
          <w:sz w:val="21"/>
          <w:b/>
        </w:rPr>
        <w:t>/1300m</w:t>
      </w:r>
      <w:r>
        <w:rPr>
          <w:sz w:val="21"/>
        </w:rPr>
        <w:t>的标准。采购人按照中标供应商养护工作计划和最低养护人员数量等标准对中标供应商养护人员到位情况进行定期和不定期抽查，对比计划人数每少</w:t>
      </w:r>
      <w:r>
        <w:rPr>
          <w:sz w:val="21"/>
        </w:rPr>
        <w:t>1</w:t>
      </w:r>
      <w:r>
        <w:rPr>
          <w:sz w:val="21"/>
        </w:rPr>
        <w:t>名养护人员的每次扣</w:t>
      </w:r>
      <w:r>
        <w:rPr>
          <w:sz w:val="21"/>
        </w:rPr>
        <w:t>100</w:t>
      </w:r>
      <w:r>
        <w:rPr>
          <w:sz w:val="21"/>
        </w:rPr>
        <w:t>元养护费，且按采购人的要求限期改正。</w:t>
      </w:r>
    </w:p>
    <w:p>
      <w:pPr>
        <w:pStyle w:val="null3"/>
        <w:ind w:firstLine="420"/>
        <w:jc w:val="both"/>
      </w:pPr>
      <w:r>
        <w:rPr>
          <w:sz w:val="21"/>
        </w:rPr>
        <w:t>10</w:t>
      </w:r>
      <w:r>
        <w:rPr>
          <w:sz w:val="21"/>
        </w:rPr>
        <w:t>、中标供应商要确保现场养护人员的稳定，中标供应商不得以通过不正当手法频繁更换人员获取利益。更换项目负责人、现场负责人需经采购人同意，项目负责人、现场负责人因现场管理不到位，采购人有权要求一周内更换，拟重新派驻的项目负责人、现场负责人需符合本招标文件的要求。</w:t>
      </w:r>
    </w:p>
    <w:p>
      <w:pPr>
        <w:pStyle w:val="null3"/>
        <w:ind w:firstLine="420"/>
        <w:jc w:val="left"/>
      </w:pPr>
      <w:r>
        <w:rPr>
          <w:sz w:val="21"/>
        </w:rPr>
        <w:t>11</w:t>
      </w:r>
      <w:r>
        <w:rPr>
          <w:sz w:val="21"/>
        </w:rPr>
        <w:t>、中标供应商对采购人出具的限期整改通知书不响应或者响应过期的，采购人除按约定条款实行扣分之外，有权另行委托其他单位实施整改，以保证如期按质整改完毕，所需费用在中标供应商的当月养护费中扣除。养护承包期内，如整改费用达履约保函金额的</w:t>
      </w:r>
      <w:r>
        <w:rPr>
          <w:sz w:val="21"/>
        </w:rPr>
        <w:t>80%</w:t>
      </w:r>
      <w:r>
        <w:rPr>
          <w:sz w:val="21"/>
        </w:rPr>
        <w:t>以上的，采购人有权终止养护合同，采购人具有最终解释权。</w:t>
      </w:r>
    </w:p>
    <w:p>
      <w:pPr>
        <w:pStyle w:val="null3"/>
        <w:ind w:firstLine="420"/>
        <w:jc w:val="left"/>
      </w:pPr>
      <w:r>
        <w:rPr>
          <w:sz w:val="21"/>
        </w:rPr>
        <w:t>12</w:t>
      </w:r>
      <w:r>
        <w:rPr>
          <w:sz w:val="21"/>
        </w:rPr>
        <w:t>、服务期满中标供应商未能续获采购人绿化养护服务时，中标供应商要积极配合与下一养护单位交接，不得以任何方式阻碍交接，影响采购人正常工作。</w:t>
      </w:r>
    </w:p>
    <w:p>
      <w:pPr>
        <w:pStyle w:val="null3"/>
        <w:ind w:firstLine="420"/>
      </w:pPr>
      <w:r>
        <w:rPr>
          <w:sz w:val="21"/>
        </w:rPr>
        <w:t>13</w:t>
      </w:r>
      <w:r>
        <w:rPr>
          <w:sz w:val="21"/>
        </w:rPr>
        <w:t>、中标供应商应按照《中华人民共和国劳动法》的相关规定发放工资，服务人员工资不得低于广州市企业职工最低工资标准（工资不含按国家规定供应商需支付的社会保险及其他应付费用）。</w:t>
      </w:r>
    </w:p>
    <w:p>
      <w:pPr>
        <w:pStyle w:val="null3"/>
        <w:ind w:firstLine="420"/>
        <w:jc w:val="left"/>
      </w:pPr>
      <w:r>
        <w:rPr>
          <w:sz w:val="21"/>
        </w:rPr>
        <w:t>14</w:t>
      </w:r>
      <w:r>
        <w:rPr>
          <w:sz w:val="21"/>
        </w:rPr>
        <w:t>、中标供应商应按照《中华人民共和国社会保险法》和《住房公积金管理条例》的相关规定，支付国家规定需购买的社会保险费用和缴存住房公积金。</w:t>
      </w:r>
    </w:p>
    <w:p>
      <w:pPr>
        <w:pStyle w:val="null3"/>
        <w:ind w:firstLine="422"/>
        <w:jc w:val="both"/>
      </w:pPr>
      <w:r>
        <w:rPr>
          <w:sz w:val="21"/>
          <w:b/>
        </w:rPr>
        <w:t>五、付款结算方式</w:t>
      </w:r>
    </w:p>
    <w:p>
      <w:pPr>
        <w:pStyle w:val="null3"/>
        <w:ind w:firstLine="420"/>
        <w:jc w:val="left"/>
      </w:pPr>
      <w:r>
        <w:rPr>
          <w:sz w:val="21"/>
        </w:rPr>
        <w:t>本项目采取按季度、财政集中支付的方式，以采购人或采购人委托的第三方单位、养护单位共同核实实际养护量作为拨付预付款的依据。签订合同且中标供应商提交履约保函后，在财政资金到位情况下，采购人实施分期支付，具体分期付款方式：</w:t>
      </w:r>
    </w:p>
    <w:p>
      <w:pPr>
        <w:pStyle w:val="null3"/>
        <w:ind w:firstLine="420"/>
        <w:jc w:val="both"/>
      </w:pPr>
      <w:r>
        <w:rPr>
          <w:sz w:val="21"/>
        </w:rPr>
        <w:t>（一）预付款：在合同签订生效后，采购人按照该项目第一年合同的实际养护量金额支付</w:t>
      </w:r>
      <w:r>
        <w:rPr>
          <w:sz w:val="21"/>
        </w:rPr>
        <w:t>30</w:t>
      </w:r>
      <w:r>
        <w:rPr>
          <w:sz w:val="21"/>
        </w:rPr>
        <w:t>％的预付款，预付款在进度款中扣回。</w:t>
      </w:r>
    </w:p>
    <w:p>
      <w:pPr>
        <w:pStyle w:val="null3"/>
        <w:ind w:firstLine="420"/>
      </w:pPr>
      <w:r>
        <w:rPr>
          <w:sz w:val="21"/>
        </w:rPr>
        <w:t>（二）进度款：</w:t>
      </w:r>
    </w:p>
    <w:p>
      <w:pPr>
        <w:pStyle w:val="null3"/>
        <w:ind w:firstLine="420"/>
      </w:pPr>
      <w:r>
        <w:rPr>
          <w:sz w:val="21"/>
        </w:rPr>
        <w:t>原则上在下一个季度办理上一季度的养护款支付手续，支付比例如下：</w:t>
      </w:r>
    </w:p>
    <w:p>
      <w:pPr>
        <w:pStyle w:val="null3"/>
        <w:ind w:firstLine="420"/>
      </w:pPr>
      <w:r>
        <w:rPr>
          <w:sz w:val="21"/>
        </w:rPr>
        <w:t>1</w:t>
      </w:r>
      <w:r>
        <w:rPr>
          <w:sz w:val="21"/>
        </w:rPr>
        <w:t>、采购人按实际养护工程量与中标单价计算金额的</w:t>
      </w:r>
      <w:r>
        <w:rPr>
          <w:sz w:val="21"/>
        </w:rPr>
        <w:t>60</w:t>
      </w:r>
      <w:r>
        <w:rPr>
          <w:sz w:val="21"/>
        </w:rPr>
        <w:t>％，结合月度检评扣分或加分记录进行支付。</w:t>
      </w:r>
    </w:p>
    <w:p>
      <w:pPr>
        <w:pStyle w:val="null3"/>
        <w:ind w:firstLine="420"/>
        <w:jc w:val="left"/>
      </w:pPr>
      <w:r>
        <w:rPr>
          <w:sz w:val="21"/>
        </w:rPr>
        <w:t>2</w:t>
      </w:r>
      <w:r>
        <w:rPr>
          <w:sz w:val="21"/>
        </w:rPr>
        <w:t>、余下的</w:t>
      </w:r>
      <w:r>
        <w:rPr>
          <w:sz w:val="21"/>
        </w:rPr>
        <w:t>40%</w:t>
      </w:r>
      <w:r>
        <w:rPr>
          <w:sz w:val="21"/>
        </w:rPr>
        <w:t>费用经采购人或采购人委托的第三方单位每季度实际养护量，按实际完成的工作量、苗木长势、养护效果进行考核评分，评价分与</w:t>
      </w:r>
      <w:r>
        <w:rPr>
          <w:sz w:val="21"/>
        </w:rPr>
        <w:t>100</w:t>
      </w:r>
      <w:r>
        <w:rPr>
          <w:sz w:val="21"/>
        </w:rPr>
        <w:t>分的比值作为该</w:t>
      </w:r>
      <w:r>
        <w:rPr>
          <w:sz w:val="21"/>
        </w:rPr>
        <w:t>40</w:t>
      </w:r>
      <w:r>
        <w:rPr>
          <w:sz w:val="21"/>
        </w:rPr>
        <w:t>％费用的支付比例进行支付。季度评分主要是对修剪、淋水、施肥、病虫害防治和补苗</w:t>
      </w:r>
      <w:r>
        <w:rPr>
          <w:sz w:val="21"/>
        </w:rPr>
        <w:t>5</w:t>
      </w:r>
      <w:r>
        <w:rPr>
          <w:sz w:val="21"/>
        </w:rPr>
        <w:t>项工作的总体评价，其中修剪占比</w:t>
      </w:r>
      <w:r>
        <w:rPr>
          <w:sz w:val="21"/>
        </w:rPr>
        <w:t>6%</w:t>
      </w:r>
      <w:r>
        <w:rPr>
          <w:sz w:val="21"/>
        </w:rPr>
        <w:t>（</w:t>
      </w:r>
      <w:r>
        <w:rPr>
          <w:sz w:val="21"/>
        </w:rPr>
        <w:t>15</w:t>
      </w:r>
      <w:r>
        <w:rPr>
          <w:sz w:val="21"/>
        </w:rPr>
        <w:t>分）、淋水占比</w:t>
      </w:r>
      <w:r>
        <w:rPr>
          <w:sz w:val="21"/>
        </w:rPr>
        <w:t>8%</w:t>
      </w:r>
      <w:r>
        <w:rPr>
          <w:sz w:val="21"/>
        </w:rPr>
        <w:t>（</w:t>
      </w:r>
      <w:r>
        <w:rPr>
          <w:sz w:val="21"/>
        </w:rPr>
        <w:t>20</w:t>
      </w:r>
      <w:r>
        <w:rPr>
          <w:sz w:val="21"/>
        </w:rPr>
        <w:t>分）、施肥占比</w:t>
      </w:r>
      <w:r>
        <w:rPr>
          <w:sz w:val="21"/>
        </w:rPr>
        <w:t>8%</w:t>
      </w:r>
      <w:r>
        <w:rPr>
          <w:sz w:val="21"/>
        </w:rPr>
        <w:t>（</w:t>
      </w:r>
      <w:r>
        <w:rPr>
          <w:sz w:val="21"/>
        </w:rPr>
        <w:t>20</w:t>
      </w:r>
      <w:r>
        <w:rPr>
          <w:sz w:val="21"/>
        </w:rPr>
        <w:t>分）、病虫害防治占比</w:t>
      </w:r>
      <w:r>
        <w:rPr>
          <w:sz w:val="21"/>
        </w:rPr>
        <w:t>6%</w:t>
      </w:r>
      <w:r>
        <w:rPr>
          <w:sz w:val="21"/>
        </w:rPr>
        <w:t>（</w:t>
      </w:r>
      <w:r>
        <w:rPr>
          <w:sz w:val="21"/>
        </w:rPr>
        <w:t>15</w:t>
      </w:r>
      <w:r>
        <w:rPr>
          <w:sz w:val="21"/>
        </w:rPr>
        <w:t>分）、补苗占比</w:t>
      </w:r>
      <w:r>
        <w:rPr>
          <w:sz w:val="21"/>
        </w:rPr>
        <w:t>12%</w:t>
      </w:r>
      <w:r>
        <w:rPr>
          <w:sz w:val="21"/>
        </w:rPr>
        <w:t>（</w:t>
      </w:r>
      <w:r>
        <w:rPr>
          <w:sz w:val="21"/>
        </w:rPr>
        <w:t>30</w:t>
      </w:r>
      <w:r>
        <w:rPr>
          <w:sz w:val="21"/>
        </w:rPr>
        <w:t>分），季度考核评分按照《黄埔区市政绿化养护质量季度考核评分标准》执行。</w:t>
      </w:r>
    </w:p>
    <w:p>
      <w:pPr>
        <w:pStyle w:val="null3"/>
        <w:ind w:firstLine="420"/>
        <w:jc w:val="left"/>
      </w:pPr>
      <w:r>
        <w:rPr>
          <w:sz w:val="21"/>
        </w:rPr>
        <w:t>（三）采购人在收到中标供应商提供的等额正式完税发票及完整的请款资料后，原则上</w:t>
      </w:r>
      <w:r>
        <w:rPr>
          <w:sz w:val="21"/>
        </w:rPr>
        <w:t>5</w:t>
      </w:r>
      <w:r>
        <w:rPr>
          <w:sz w:val="21"/>
        </w:rPr>
        <w:t>个工作日内办理支付手续。</w:t>
      </w:r>
    </w:p>
    <w:p>
      <w:pPr>
        <w:pStyle w:val="null3"/>
        <w:ind w:firstLine="420"/>
        <w:jc w:val="left"/>
      </w:pPr>
      <w:r>
        <w:rPr>
          <w:sz w:val="21"/>
        </w:rPr>
        <w:t>（四）本项目采用财政集中支付方式，由于集中支付的原因造成支付时间的延误不属于采购人违约，中标供应商不得以此作为拒绝履行义务的理由。</w:t>
      </w:r>
    </w:p>
    <w:p>
      <w:pPr>
        <w:pStyle w:val="null3"/>
        <w:ind w:firstLine="422"/>
        <w:jc w:val="both"/>
      </w:pPr>
      <w:r>
        <w:rPr>
          <w:sz w:val="21"/>
          <w:b/>
        </w:rPr>
        <w:t>六、履约担保</w:t>
      </w:r>
    </w:p>
    <w:p>
      <w:pPr>
        <w:pStyle w:val="null3"/>
        <w:ind w:firstLine="420"/>
        <w:jc w:val="both"/>
      </w:pPr>
      <w:r>
        <w:rPr>
          <w:sz w:val="21"/>
        </w:rPr>
        <w:t>（一）双方在签订合同后</w:t>
      </w:r>
      <w:r>
        <w:rPr>
          <w:sz w:val="21"/>
        </w:rPr>
        <w:t>30</w:t>
      </w:r>
      <w:r>
        <w:rPr>
          <w:sz w:val="21"/>
        </w:rPr>
        <w:t>个工作日内，中标供应商以保函或保证保险等形式一次性向采购人提交本合同金额</w:t>
      </w:r>
      <w:r>
        <w:rPr>
          <w:sz w:val="21"/>
        </w:rPr>
        <w:t>5%</w:t>
      </w:r>
      <w:r>
        <w:rPr>
          <w:sz w:val="21"/>
        </w:rPr>
        <w:t>的履约保证金作为履约担保，履约担保在本合同服务期届满之日起满六个月后自动失效。若中标供应商无违约行为，在履约担保有效期届满后，中标供应商提出申请，采购人</w:t>
      </w:r>
      <w:r>
        <w:rPr>
          <w:sz w:val="21"/>
        </w:rPr>
        <w:t>15</w:t>
      </w:r>
      <w:r>
        <w:rPr>
          <w:sz w:val="21"/>
        </w:rPr>
        <w:t>个工作日内将履约担保无息退还中标供应商。对于因中标供应商原因提前解除合同的，或造成采购人受到较大损失的，或在服务期发现中标供应商原投标材料有虚假证明，报经政府采购管理部门认定属实后依法进行处罚的，或中标供应商擅自将本项目转包或分包的，该履约保证金不予退还。</w:t>
      </w:r>
    </w:p>
    <w:p>
      <w:pPr>
        <w:pStyle w:val="null3"/>
        <w:ind w:firstLine="420"/>
        <w:jc w:val="both"/>
      </w:pPr>
      <w:r>
        <w:rPr>
          <w:sz w:val="21"/>
        </w:rPr>
        <w:t>（二）中标供应商发生如下情形之一，造成采购人经济损失的，采购人可根据损失的数额直接在履约保证金中抵扣作为造成各种损失的补偿，不足部分由中标供应商直接支付：</w:t>
      </w:r>
    </w:p>
    <w:p>
      <w:pPr>
        <w:pStyle w:val="null3"/>
        <w:ind w:firstLine="420"/>
        <w:jc w:val="both"/>
      </w:pPr>
      <w:r>
        <w:rPr>
          <w:sz w:val="21"/>
        </w:rPr>
        <w:t>1.</w:t>
      </w:r>
      <w:r>
        <w:rPr>
          <w:sz w:val="21"/>
        </w:rPr>
        <w:t>中标供应商未能按合同约定履行服务义务、职责而造成采购人财物损失的；</w:t>
      </w:r>
    </w:p>
    <w:p>
      <w:pPr>
        <w:pStyle w:val="null3"/>
        <w:ind w:firstLine="420"/>
        <w:jc w:val="both"/>
      </w:pPr>
      <w:r>
        <w:rPr>
          <w:sz w:val="21"/>
        </w:rPr>
        <w:t>2.</w:t>
      </w:r>
      <w:r>
        <w:rPr>
          <w:sz w:val="21"/>
        </w:rPr>
        <w:t>中标供应商在服务过程中发生严重失职导致责任事故或者造成不良社会影响的；</w:t>
      </w:r>
    </w:p>
    <w:p>
      <w:pPr>
        <w:pStyle w:val="null3"/>
        <w:ind w:firstLine="420"/>
        <w:jc w:val="both"/>
      </w:pPr>
      <w:r>
        <w:rPr>
          <w:sz w:val="21"/>
        </w:rPr>
        <w:t>3.</w:t>
      </w:r>
      <w:r>
        <w:rPr>
          <w:sz w:val="21"/>
        </w:rPr>
        <w:t>中标供应商克扣人员工资或未按规定及时足额支付人员工资福利待遇的；</w:t>
      </w:r>
    </w:p>
    <w:p>
      <w:pPr>
        <w:pStyle w:val="null3"/>
        <w:ind w:firstLine="420"/>
        <w:jc w:val="both"/>
      </w:pPr>
      <w:r>
        <w:rPr>
          <w:sz w:val="21"/>
        </w:rPr>
        <w:t>4.</w:t>
      </w:r>
      <w:r>
        <w:rPr>
          <w:sz w:val="21"/>
        </w:rPr>
        <w:t>中标供应商违反合同规定，所提供的服务未达到合同要求，经采购人发出书面整改通知累计达三次，中标供应商仍未按要求及时完成整改的。</w:t>
      </w:r>
    </w:p>
    <w:p>
      <w:pPr>
        <w:pStyle w:val="null3"/>
        <w:ind w:firstLine="420"/>
        <w:jc w:val="both"/>
      </w:pPr>
      <w:r>
        <w:rPr>
          <w:sz w:val="21"/>
        </w:rPr>
        <w:t>（三）逾期不退还履约保证金（履约担保）的违约责任：</w:t>
      </w:r>
    </w:p>
    <w:p>
      <w:pPr>
        <w:pStyle w:val="null3"/>
        <w:ind w:firstLine="420"/>
        <w:jc w:val="both"/>
      </w:pPr>
      <w:r>
        <w:rPr>
          <w:sz w:val="21"/>
        </w:rPr>
        <w:t>因采购人原因逾期退还履约保证金（履约担保）给中标供应商造成损失的，由采购人负责赔偿。</w:t>
      </w:r>
    </w:p>
    <w:p>
      <w:pPr>
        <w:pStyle w:val="null3"/>
        <w:ind w:firstLine="420"/>
        <w:jc w:val="both"/>
      </w:pPr>
      <w:r>
        <w:rPr>
          <w:sz w:val="21"/>
        </w:rPr>
        <w:t>（四）合同期内，中标供应商违约，严重影响采购人正常工作，造成人身伤害、财产受损，采购人可按合同违约条款终止合同，并向中标供应商索偿；中标供应商拒绝赔偿的，履约保证金将用于抵扣采购人经济损失，如履约保证金不足以抵扣损失时，采购人有权另行向中标供应商追偿。任何原因导致履约保证金不足额，中标供应商应在收到采购人通知后</w:t>
      </w:r>
      <w:r>
        <w:rPr>
          <w:sz w:val="21"/>
        </w:rPr>
        <w:t>30</w:t>
      </w:r>
      <w:r>
        <w:rPr>
          <w:sz w:val="21"/>
        </w:rPr>
        <w:t>个工作日内补缴足额。</w:t>
      </w:r>
    </w:p>
    <w:p>
      <w:pPr>
        <w:pStyle w:val="null3"/>
        <w:ind w:left="540"/>
        <w:jc w:val="both"/>
      </w:pPr>
      <w:r>
        <w:rPr>
          <w:sz w:val="21"/>
          <w:b/>
        </w:rPr>
        <w:t>七、报价要求</w:t>
      </w:r>
    </w:p>
    <w:p>
      <w:pPr>
        <w:pStyle w:val="null3"/>
        <w:ind w:firstLine="420"/>
      </w:pPr>
      <w:r>
        <w:rPr>
          <w:sz w:val="21"/>
        </w:rPr>
        <w:t>（一）</w:t>
      </w:r>
      <w:r>
        <w:rPr>
          <w:sz w:val="21"/>
        </w:rPr>
        <w:t>★勒杜鹃养护单价投标报价≤</w:t>
      </w:r>
      <w:r>
        <w:rPr>
          <w:sz w:val="21"/>
        </w:rPr>
        <w:t>92.17</w:t>
      </w:r>
      <w:r>
        <w:rPr>
          <w:sz w:val="21"/>
        </w:rPr>
        <w:t>元</w:t>
      </w:r>
      <w:r>
        <w:rPr>
          <w:sz w:val="21"/>
        </w:rPr>
        <w:t>/</w:t>
      </w:r>
      <w:r>
        <w:rPr>
          <w:sz w:val="21"/>
        </w:rPr>
        <w:t>米</w:t>
      </w:r>
      <w:r>
        <w:rPr>
          <w:sz w:val="21"/>
        </w:rPr>
        <w:t>/</w:t>
      </w:r>
      <w:r>
        <w:rPr>
          <w:sz w:val="21"/>
        </w:rPr>
        <w:t>年，最高限价参考《广州市城市绿地常规养护工程年度费用估算指标》（</w:t>
      </w:r>
      <w:r>
        <w:rPr>
          <w:sz w:val="21"/>
        </w:rPr>
        <w:t>2019</w:t>
      </w:r>
      <w:r>
        <w:rPr>
          <w:sz w:val="21"/>
        </w:rPr>
        <w:t>）天桥绿化养护单价进行下浮，及按照年度实际下达的政府采购预算进行编制。</w:t>
      </w:r>
    </w:p>
    <w:p>
      <w:pPr>
        <w:pStyle w:val="null3"/>
        <w:ind w:firstLine="420"/>
        <w:jc w:val="both"/>
      </w:pPr>
      <w:r>
        <w:rPr>
          <w:sz w:val="21"/>
        </w:rPr>
        <w:t>（二）采购人实际支付价＝实际养护工程量</w:t>
      </w:r>
      <w:r>
        <w:rPr>
          <w:sz w:val="21"/>
        </w:rPr>
        <w:t>×中标单价进行结算。</w:t>
      </w:r>
    </w:p>
    <w:p>
      <w:pPr>
        <w:pStyle w:val="null3"/>
        <w:ind w:firstLine="420"/>
        <w:jc w:val="both"/>
      </w:pPr>
      <w:r>
        <w:rPr>
          <w:sz w:val="21"/>
        </w:rPr>
        <w:t>（三）投标人需按下方《</w:t>
      </w:r>
      <w:r>
        <w:rPr>
          <w:sz w:val="21"/>
          <w:b/>
        </w:rPr>
        <w:t>2025年黄埔区天桥、匝道桥和隧道勒杜鹃养护项目报价明细表</w:t>
      </w:r>
      <w:r>
        <w:rPr>
          <w:sz w:val="21"/>
        </w:rPr>
        <w:t>》写明单价报价和合计总价，投标单价</w:t>
      </w:r>
      <w:r>
        <w:rPr>
          <w:sz w:val="21"/>
        </w:rPr>
        <w:t>报价和合计</w:t>
      </w:r>
      <w:r>
        <w:rPr>
          <w:sz w:val="21"/>
        </w:rPr>
        <w:t>总价</w:t>
      </w:r>
      <w:r>
        <w:rPr>
          <w:sz w:val="21"/>
        </w:rPr>
        <w:t>保留小数点后两位</w:t>
      </w:r>
      <w:r>
        <w:rPr>
          <w:sz w:val="21"/>
        </w:rPr>
        <w:t>。</w:t>
      </w:r>
    </w:p>
    <w:tbl>
      <w:tblPr>
        <w:tblW w:w="0" w:type="auto"/>
        <w:tblBorders>
          <w:top w:val="none" w:color="000000" w:sz="4"/>
          <w:left w:val="none" w:color="000000" w:sz="4"/>
          <w:bottom w:val="none" w:color="000000" w:sz="4"/>
          <w:right w:val="none" w:color="000000" w:sz="4"/>
          <w:insideH w:val="none"/>
          <w:insideV w:val="none"/>
        </w:tblBorders>
      </w:tblPr>
      <w:tblGrid>
        <w:gridCol w:w="1540"/>
        <w:gridCol w:w="1948"/>
        <w:gridCol w:w="2386"/>
        <w:gridCol w:w="1661"/>
        <w:gridCol w:w="770"/>
      </w:tblGrid>
      <w:tr>
        <w:tc>
          <w:tcPr>
            <w:tcW w:type="dxa" w:w="8305"/>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2025年黄埔区天桥、匝道桥和隧道勒杜鹃养护项目报价明细表</w:t>
            </w:r>
          </w:p>
        </w:tc>
      </w:tr>
      <w:tr>
        <w:tc>
          <w:tcPr>
            <w:tcW w:type="dxa" w:w="1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子包号</w:t>
            </w:r>
          </w:p>
        </w:tc>
        <w:tc>
          <w:tcPr>
            <w:tcW w:type="dxa" w:w="19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总计数量（</w:t>
            </w:r>
            <w:r>
              <w:rPr>
                <w:sz w:val="21"/>
              </w:rPr>
              <w:t>m）</w:t>
            </w:r>
          </w:p>
        </w:tc>
        <w:tc>
          <w:tcPr>
            <w:tcW w:type="dxa" w:w="23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单价报价</w:t>
            </w:r>
          </w:p>
          <w:p>
            <w:pPr>
              <w:pStyle w:val="null3"/>
              <w:jc w:val="center"/>
            </w:pPr>
            <w:r>
              <w:rPr>
                <w:sz w:val="21"/>
              </w:rPr>
              <w:t>（元</w:t>
            </w:r>
            <w:r>
              <w:rPr>
                <w:sz w:val="21"/>
              </w:rPr>
              <w:t>/米/年）</w:t>
            </w:r>
          </w:p>
        </w:tc>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合计总价（元）</w:t>
            </w:r>
          </w:p>
        </w:tc>
        <w:tc>
          <w:tcPr>
            <w:tcW w:type="dxa" w:w="7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1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子包一</w:t>
            </w: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62086.4</w:t>
            </w:r>
          </w:p>
        </w:tc>
        <w:tc>
          <w:tcPr>
            <w:tcW w:type="dxa" w:w="2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子包二</w:t>
            </w: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61819.0</w:t>
            </w:r>
          </w:p>
        </w:tc>
        <w:tc>
          <w:tcPr>
            <w:tcW w:type="dxa" w:w="2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30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注：</w:t>
            </w:r>
          </w:p>
          <w:p>
            <w:pPr>
              <w:pStyle w:val="null3"/>
              <w:jc w:val="both"/>
            </w:pPr>
            <w:r>
              <w:rPr>
                <w:sz w:val="21"/>
              </w:rPr>
              <w:t>1.合计总价=单价报价*总计数量</w:t>
            </w:r>
          </w:p>
          <w:p>
            <w:pPr>
              <w:pStyle w:val="null3"/>
              <w:jc w:val="both"/>
            </w:pPr>
            <w:r>
              <w:rPr>
                <w:sz w:val="21"/>
              </w:rPr>
              <w:t>2.单价报价≤92.17元/米/年</w:t>
            </w:r>
          </w:p>
          <w:p>
            <w:pPr>
              <w:pStyle w:val="null3"/>
              <w:jc w:val="both"/>
            </w:pPr>
            <w:r>
              <w:rPr>
                <w:sz w:val="21"/>
              </w:rPr>
              <w:t>3.合计总价最高限价：子包一：5722503.49元；子包二：5697857.23元</w:t>
            </w:r>
          </w:p>
        </w:tc>
      </w:tr>
    </w:tbl>
    <w:p>
      <w:pPr>
        <w:pStyle w:val="null3"/>
        <w:ind w:firstLine="422"/>
        <w:jc w:val="both"/>
      </w:pPr>
      <w:r>
        <w:rPr>
          <w:sz w:val="21"/>
          <w:b/>
        </w:rPr>
        <w:t>八、附件</w:t>
      </w:r>
    </w:p>
    <w:p>
      <w:pPr>
        <w:pStyle w:val="null3"/>
        <w:ind w:firstLine="420"/>
      </w:pPr>
      <w:r>
        <w:rPr>
          <w:sz w:val="21"/>
        </w:rPr>
        <w:t>1.</w:t>
      </w:r>
      <w:r>
        <w:rPr>
          <w:sz w:val="21"/>
        </w:rPr>
        <w:t>广州市地方标准园林绿地养护管理技术规范（</w:t>
      </w:r>
      <w:r>
        <w:rPr>
          <w:sz w:val="21"/>
        </w:rPr>
        <w:t>DB4401/T 6-2018)</w:t>
      </w:r>
    </w:p>
    <w:p>
      <w:pPr>
        <w:pStyle w:val="null3"/>
        <w:ind w:firstLine="420"/>
        <w:jc w:val="both"/>
      </w:pPr>
      <w:r>
        <w:rPr>
          <w:sz w:val="21"/>
        </w:rPr>
        <w:t>2.</w:t>
      </w:r>
      <w:r>
        <w:rPr>
          <w:sz w:val="21"/>
        </w:rPr>
        <w:t>广州市绿化条例（2022年修订版）</w:t>
      </w:r>
    </w:p>
    <w:p>
      <w:pPr>
        <w:pStyle w:val="null3"/>
        <w:ind w:firstLine="420"/>
      </w:pPr>
      <w:r>
        <w:rPr>
          <w:sz w:val="21"/>
        </w:rPr>
        <w:t>3.</w:t>
      </w:r>
      <w:r>
        <w:rPr>
          <w:sz w:val="21"/>
        </w:rPr>
        <w:t>人行天桥、立交桥绿化种植养护技术规范（</w:t>
      </w:r>
      <w:r>
        <w:rPr>
          <w:sz w:val="21"/>
        </w:rPr>
        <w:t>DB4401/T169-2022</w:t>
      </w:r>
      <w:r>
        <w:rPr>
          <w:sz w:val="21"/>
        </w:rPr>
        <w:t>）</w:t>
      </w:r>
    </w:p>
    <w:p>
      <w:pPr>
        <w:pStyle w:val="null3"/>
        <w:ind w:firstLine="420"/>
      </w:pPr>
      <w:r>
        <w:rPr>
          <w:sz w:val="21"/>
        </w:rPr>
        <w:t>4.</w:t>
      </w:r>
      <w:r>
        <w:rPr>
          <w:sz w:val="21"/>
        </w:rPr>
        <w:t>广州开发区绿化和公园管理中心（广州市黄埔区绿化和公园管理中心）市政公共绿化养护管理办法（2024修订版）等文件的通知</w:t>
      </w:r>
    </w:p>
    <w:p>
      <w:pPr>
        <w:pStyle w:val="null3"/>
      </w:pPr>
      <w:r>
        <w:rPr/>
        <w:t>采购包1（2025年黄埔区天桥、匝道桥和隧道勒杜鹃养护项目 （子包一））</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服务期限为2年，服务期内，合同一年一签。</w:t>
            </w:r>
          </w:p>
        </w:tc>
      </w:tr>
      <w:tr>
        <w:tc>
          <w:tcPr>
            <w:tcW w:type="dxa" w:w="4153"/>
          </w:tcPr>
          <w:p>
            <w:pPr>
              <w:pStyle w:val="null3"/>
            </w:pPr>
            <w:r>
              <w:rPr/>
              <w:t>标的提供的地点</w:t>
            </w:r>
          </w:p>
        </w:tc>
        <w:tc>
          <w:tcPr>
            <w:tcW w:type="dxa" w:w="4153"/>
          </w:tcPr>
          <w:p>
            <w:pPr>
              <w:pStyle w:val="null3"/>
            </w:pPr>
            <w:r>
              <w:rPr/>
              <w:t>广州市黄埔区。</w:t>
            </w:r>
          </w:p>
        </w:tc>
      </w:tr>
      <w:tr>
        <w:tc>
          <w:tcPr>
            <w:tcW w:type="dxa" w:w="4153"/>
          </w:tcPr>
          <w:p>
            <w:pPr>
              <w:pStyle w:val="null3"/>
            </w:pPr>
            <w:r>
              <w:rPr/>
              <w:t>付款方式</w:t>
            </w:r>
          </w:p>
        </w:tc>
        <w:tc>
          <w:tcPr>
            <w:tcW w:type="dxa" w:w="4153"/>
          </w:tcPr>
          <w:p>
            <w:pPr>
              <w:pStyle w:val="null3"/>
            </w:pPr>
            <w:r>
              <w:rPr/>
              <w:t>1期：支付比例100%,本项目采取按季度、财政集中支付的方式，以采购人或采购人委托的第三方单位、养护单位共同核实实际养护量作为拨付预付款的依据。签订合同且中标供应商提交履约保函后，在财政资金到位情况下，采购人实施分期支付，具体分期付款方式： （一）预付款：在合同签订生效后，采购人按照该项目第一年合同的实际养护量金额支付30％的预付款，预付款在进度款中扣回。 （二）进度款： 原则上在下一个季度办理上一季度的养护款支付手续，支付比例如下： 1、采购人按实际养护工程量与中标单价计算金额的60％，结合月度检评扣分或加分记录进行支付。 2、余下的40%费用经采购人或采购人委托的第三方单位每季度实际养护量，按实际完成的工作量、苗木长势、养护效果进行考核评分，评价分与100分的比值作为该40％费用的支付比例进行支付。季度评分主要是对修剪、淋水、施肥、病虫害防治和补苗5项工作的总体评价，其中修剪占比6%（15分）、淋水占比8%（20分）、施肥占比8%（20分）、病虫害防治占比6%（15分）、补苗占比12%（30分），季度考核评分按照《黄埔区市政绿化养护质量季度考核评分标准》执行。 （三）采购人在收到中标供应商提供的等额正式完税发票及完整的请款资料后，原则上5个工作日内办理支付手续。 （四）本项目采用财政集中支付方式，由于集中支付的原因造成支付时间的延误不属于采购人违约，中标供应商不得以此作为拒绝履行义务的理由。</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一）养护质量要参考《园林绿地养护管理技术规范》（DB4401/T6-2018）、《广州市绿化条例》、《人行天桥、立交桥绿化种植养护技术规范》（DB4401/T169-2022）、《区绿化和公园管理中心市政公共绿化养护管理办法》（修订）等，并结合实际养护情况执行。服务期内，以上文件若有更新，按更新后的文件要求执行。 （二）确保勒杜鹃正常开花时期，全年不少于三次（如：6-7月建党、9-10月国庆、12-1月元旦等重大节日）。 （三）中标人每个季度末对养护范围内的所有养护量进行统计建立电子档案，内容包括：养护位置、长度、增减养护量等。</w:t>
            </w:r>
          </w:p>
        </w:tc>
      </w:tr>
      <w:tr>
        <w:tc>
          <w:tcPr>
            <w:tcW w:type="dxa" w:w="4153"/>
          </w:tcPr>
          <w:p>
            <w:pPr>
              <w:pStyle w:val="null3"/>
            </w:pPr>
            <w:r>
              <w:rPr/>
              <w:t>履约保证金</w:t>
            </w:r>
          </w:p>
        </w:tc>
        <w:tc>
          <w:tcPr>
            <w:tcW w:type="dxa" w:w="4153"/>
          </w:tcPr>
          <w:p>
            <w:pPr>
              <w:pStyle w:val="null3"/>
            </w:pPr>
            <w:r>
              <w:rPr/>
              <w:t>收取比例：5%,说明：双方在签订合同后30个工作日内，中标供应商以保函或保证保险等形式一次性向采购人提交本合同金额5%的履约保证金作为履约担保，履约担保在本合同服务期届满之日起满六个月后自动失效。若中标供应商无违约行为，在履约担保有效期届满后，中标供应商提出申请，采购人15个工作日内将履约担保无息退还中标供应商。对于因中标供应商原因提前解除合同的，或造成采购人受到较大损失的，或在服务期发现中标供应商原投标材料有虚假证明，报经政府采购管理部门认定属实后依法进行处罚的，或中标供应商擅自将本项目转包或分包的，该履约保证金不予退还。</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园林绿化管理服务</w:t>
            </w:r>
          </w:p>
        </w:tc>
        <w:tc>
          <w:tcPr>
            <w:tcW w:type="dxa" w:w="933"/>
          </w:tcPr>
          <w:p>
            <w:pPr>
              <w:pStyle w:val="null3"/>
              <w:jc w:val="left"/>
            </w:pPr>
            <w:r>
              <w:rPr/>
              <w:t>2025年黄埔区天桥、匝道桥和隧道勒杜鹃养护项目（子包一）</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5,722,503.49</w:t>
            </w:r>
          </w:p>
        </w:tc>
        <w:tc>
          <w:tcPr>
            <w:tcW w:type="dxa" w:w="933"/>
          </w:tcPr>
          <w:p>
            <w:pPr>
              <w:pStyle w:val="null3"/>
              <w:jc w:val="right"/>
            </w:pPr>
            <w:r>
              <w:rPr/>
              <w:t>5,722,503.49</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2025年黄埔区天桥、匝道桥和隧道勒杜鹃养护项目（子包一）</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采购包2（2025年黄埔区天桥、匝道桥和隧道勒杜鹃养护项目 （子包二））</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服务期限为2年，服务期内，合同一年一签。</w:t>
            </w:r>
          </w:p>
        </w:tc>
      </w:tr>
      <w:tr>
        <w:tc>
          <w:tcPr>
            <w:tcW w:type="dxa" w:w="4153"/>
          </w:tcPr>
          <w:p>
            <w:pPr>
              <w:pStyle w:val="null3"/>
            </w:pPr>
            <w:r>
              <w:rPr/>
              <w:t>标的提供的地点</w:t>
            </w:r>
          </w:p>
        </w:tc>
        <w:tc>
          <w:tcPr>
            <w:tcW w:type="dxa" w:w="4153"/>
          </w:tcPr>
          <w:p>
            <w:pPr>
              <w:pStyle w:val="null3"/>
            </w:pPr>
            <w:r>
              <w:rPr/>
              <w:t>广州市黄埔区。</w:t>
            </w:r>
          </w:p>
        </w:tc>
      </w:tr>
      <w:tr>
        <w:tc>
          <w:tcPr>
            <w:tcW w:type="dxa" w:w="4153"/>
          </w:tcPr>
          <w:p>
            <w:pPr>
              <w:pStyle w:val="null3"/>
            </w:pPr>
            <w:r>
              <w:rPr/>
              <w:t>付款方式</w:t>
            </w:r>
          </w:p>
        </w:tc>
        <w:tc>
          <w:tcPr>
            <w:tcW w:type="dxa" w:w="4153"/>
          </w:tcPr>
          <w:p>
            <w:pPr>
              <w:pStyle w:val="null3"/>
            </w:pPr>
            <w:r>
              <w:rPr/>
              <w:t>1期：支付比例100%,本项目采取按季度、财政集中支付的方式，以采购人或采购人委托的第三方单位、养护单位共同核实实际养护量作为拨付预付款的依据。签订合同且中标供应商提交履约保函后，在财政资金到位情况下，采购人实施分期支付，具体分期付款方式： （一）预付款：在合同签订生效后，采购人按照该项目第一年合同的实际养护量金额支付30％的预付款，预付款在进度款中扣回。 （二）进度款： 原则上在下一个季度办理上一季度的养护款支付手续，支付比例如下： 1、采购人按实际养护工程量与中标单价计算金额的60％，结合月度检评扣分或加分记录进行支付。 2、余下的40%费用经采购人或采购人委托的第三方单位每季度实际养护量，按实际完成的工作量、苗木长势、养护效果进行考核评分，评价分与100分的比值作为该40％费用的支付比例进行支付。季度评分主要是对修剪、淋水、施肥、病虫害防治和补苗5项工作的总体评价，其中修剪占比6%（15分）、淋水占比8%（20分）、施肥占比8%（20分）、病虫害防治占比6%（15分）、补苗占比12%（30分），季度考核评分按照《黄埔区市政绿化养护质量季度考核评分标准》执行。 （三）采购人在收到中标供应商提供的等额正式完税发票及完整的请款资料后，原则上5个工作日内办理支付手续。 （四）本项目采用财政集中支付方式，由于集中支付的原因造成支付时间的延误不属于采购人违约，中标供应商不得以此作为拒绝履行义务的理由。</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一）养护质量要参考《园林绿地养护管理技术规范》（DB4401/T6-2018）、《广州市绿化条例》、《人行天桥、立交桥绿化种植养护技术规范》（DB4401/T169-2022）、《区绿化和公园管理中心市政公共绿化养护管理办法》（修订）等，并结合实际养护情况执行。服务期内，以上文件若有更新，按更新后的文件要求执行。 （二）确保勒杜鹃正常开花时期，全年不少于三次（如：6-7月建党、9-10月国庆、12-1月元旦等重大节日）。 （三）中标人每个季度末对养护范围内的所有养护量进行统计建立电子档案，内容包括：养护位置、长度、增减养护量等。</w:t>
            </w:r>
          </w:p>
        </w:tc>
      </w:tr>
      <w:tr>
        <w:tc>
          <w:tcPr>
            <w:tcW w:type="dxa" w:w="4153"/>
          </w:tcPr>
          <w:p>
            <w:pPr>
              <w:pStyle w:val="null3"/>
            </w:pPr>
            <w:r>
              <w:rPr/>
              <w:t>履约保证金</w:t>
            </w:r>
          </w:p>
        </w:tc>
        <w:tc>
          <w:tcPr>
            <w:tcW w:type="dxa" w:w="4153"/>
          </w:tcPr>
          <w:p>
            <w:pPr>
              <w:pStyle w:val="null3"/>
            </w:pPr>
            <w:r>
              <w:rPr/>
              <w:t>收取比例：5%,说明：双方在签订合同后30个工作日内，中标供应商以保函或保证保险等形式一次性向采购人提交本合同金额5%的履约保证金作为履约担保，履约担保在本合同服务期届满之日起满六个月后自动失效。若中标供应商无违约行为，在履约担保有效期届满后，中标供应商提出申请，采购人15个工作日内将履约担保无息退还中标供应商。对于因中标供应商原因提前解除合同的，或造成采购人受到较大损失的，或在服务期发现中标供应商原投标材料有虚假证明，报经政府采购管理部门认定属实后依法进行处罚的，或中标供应商擅自将本项目转包或分包的，该履约保证金不予退还。</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园林绿化管理服务</w:t>
            </w:r>
          </w:p>
        </w:tc>
        <w:tc>
          <w:tcPr>
            <w:tcW w:type="dxa" w:w="933"/>
          </w:tcPr>
          <w:p>
            <w:pPr>
              <w:pStyle w:val="null3"/>
              <w:jc w:val="left"/>
            </w:pPr>
            <w:r>
              <w:rPr/>
              <w:t>2025年黄埔区天桥、匝道桥和隧道勒杜鹃养护项目（子包二）</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5,697,857.23</w:t>
            </w:r>
          </w:p>
        </w:tc>
        <w:tc>
          <w:tcPr>
            <w:tcW w:type="dxa" w:w="933"/>
          </w:tcPr>
          <w:p>
            <w:pPr>
              <w:pStyle w:val="null3"/>
              <w:jc w:val="right"/>
            </w:pPr>
            <w:r>
              <w:rPr/>
              <w:t>5,697,857.23</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2025年黄埔区天桥、匝道桥和隧道勒杜鹃养护项目（子包二）</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1.采购代理机构：本项目是指广州市见智咨询有限公司，负责整个采购活动的组织，依法负责编制和发布招标文件，对招标文件拥有最终的解释权，不以任何身份出任评标委员会成员。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广州开发区绿化和公园管理中心（广州市黄埔区绿化和公园管理中心）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2</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r>
              <w:rPr/>
              <w:t>采购包2：保证金人民币：0.00元整。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p>
            <w:pPr>
              <w:pStyle w:val="null3"/>
            </w:pPr>
            <w:r>
              <w:rPr/>
              <w:t>采购包2：</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不兼中：投标人可对其中一个或两个采购包进行投标，可兼投但不可兼中,本项目按采购包的顺序进行评审，中标顺序为先采购包1、后采购包2。如投标人已经成为采购包1的第一中标候选人，则评标委员会在评审采购包2时，该投标人不再作为采购包2的有效投标人，各采购包的有效投标人不得少于3个，否则该采购包作废标处理。采购包是投标的最小单位，投标人应对同一个采购包的全部服务投标，开标、评标、定标按采购包进行。兼投者必须就每个采购包分别报价。</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1.不论投标的结果如何，投标人应承担所有与编写和提交投标文件有关的费用。2.本项目招标代理服务费由中标/成交供应商支付，其报价中须包含招标代理服务费。3.招标代理服务费以本项目预算金额作为计算基数，参照《国家计委关于印发&lt;招标代理服务收费管理暂行办法&gt;的通知》（计价格〔2002〕1980号）、《国家发展改革委办公厅关于招标代理服务收费有关问题的通知》（发改办价格〔2003〕857号）及《国家发展改革委关于降低部分建设项目收费标准规范收费行为等有关问题的通知》（发改价格﹝2011﹞534号）文件规定的“服务类”计费标准，按差额定率累进法计算。</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其他，中标（成交）通知书与发票送达：中标（成交）通知书、服务费发票现场领取或邮寄，我司可通过快递方式将中标（成交）通知书送达给中标（成交）人，服务费发票以邮件方式发送电子发票。</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p>
            <w:pPr>
              <w:pStyle w:val="null3"/>
              <w:jc w:val="left"/>
            </w:pPr>
            <w:r>
              <w:rPr/>
              <w:t>采购包2：面向中小企业，采购包专门预留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广州市见智咨询有限公司（http://www.gzsjz.cn/）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广州市见智咨询有限公司（http://www.gzsjz.cn/）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周小姐</w:t>
      </w:r>
    </w:p>
    <w:p>
      <w:pPr>
        <w:pStyle w:val="null3"/>
        <w:ind w:firstLine="480"/>
      </w:pPr>
      <w:r>
        <w:rPr/>
        <w:t>电话：</w:t>
      </w:r>
      <w:r>
        <w:rPr/>
        <w:t>020-85165617</w:t>
      </w:r>
    </w:p>
    <w:p>
      <w:pPr>
        <w:pStyle w:val="null3"/>
        <w:ind w:firstLine="480"/>
      </w:pPr>
      <w:r>
        <w:rPr/>
        <w:t>传真：</w:t>
      </w:r>
      <w:r>
        <w:rPr/>
        <w:t>/</w:t>
      </w:r>
    </w:p>
    <w:p>
      <w:pPr>
        <w:pStyle w:val="null3"/>
        <w:ind w:firstLine="480"/>
      </w:pPr>
      <w:r>
        <w:rPr/>
        <w:t>邮箱：</w:t>
      </w:r>
      <w:r>
        <w:rPr/>
        <w:t>gzjzzbbs@126.com</w:t>
      </w:r>
    </w:p>
    <w:p>
      <w:pPr>
        <w:pStyle w:val="null3"/>
        <w:ind w:firstLine="480"/>
      </w:pPr>
      <w:r>
        <w:rPr/>
        <w:t>地址：</w:t>
      </w:r>
      <w:r>
        <w:rPr/>
        <w:t>广州市天河区荷光路137号三楼A1430房</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政府采购监督管理机构名称：广州市黄埔区财政局债务和采购管理处</w:t>
      </w:r>
    </w:p>
    <w:p>
      <w:pPr>
        <w:pStyle w:val="null3"/>
      </w:pPr>
      <w:r>
        <w:rPr/>
        <w:t>地 址：广州市黄埔区香雪三路1号行政中心E座123室</w:t>
      </w:r>
    </w:p>
    <w:p>
      <w:pPr>
        <w:pStyle w:val="null3"/>
      </w:pPr>
      <w:r>
        <w:rPr/>
        <w:t>电 话：020-82376610</w:t>
      </w:r>
    </w:p>
    <w:p>
      <w:pPr>
        <w:pStyle w:val="null3"/>
      </w:pPr>
      <w:r>
        <w:rPr/>
        <w:t>邮 编：510700</w:t>
      </w:r>
    </w:p>
    <w:p>
      <w:pPr>
        <w:pStyle w:val="null3"/>
      </w:pPr>
      <w:r>
        <w:rPr/>
        <w:t>传 真：020-82118411</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采购包1(2025年黄埔区天桥、匝道桥和隧道勒杜鹃养护项目 （子包一）)：综合评分法,是指投标文件满足招标文件全部实质性要求，且按照评审因素的量化指标评审得分最高的投标人为中标候选人的评标方法。（最低报价不是中标的唯一依据。）</w:t>
      </w:r>
    </w:p>
    <w:p>
      <w:pPr>
        <w:pStyle w:val="null3"/>
      </w:pPr>
      <w:r>
        <w:rPr/>
        <w:t>采购包2(2025年黄埔区天桥、匝道桥和隧道勒杜鹃养护项目 （子包二）)：综合评分法,是指投标文件满足招标文件全部实质性要求，且按照评审因素的量化指标评审得分最高的投标人为中标候选人的评标方法。（最低报价不是中标的唯一依据。）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广州市见智咨询有限公司</w:t>
      </w:r>
      <w:r>
        <w:rPr/>
        <w:t>统一对外发布。</w:t>
      </w:r>
    </w:p>
    <w:p>
      <w:pPr>
        <w:pStyle w:val="null3"/>
        <w:ind w:firstLine="480"/>
      </w:pPr>
      <w:r>
        <w:rPr/>
        <w:t>（2）对</w:t>
      </w:r>
      <w:r>
        <w:rPr/>
        <w:t>广州市见智咨询有限公司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采购包1（2025年黄埔区天桥、匝道桥和隧道勒杜鹃养护项目 （子包一））：</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pPr>
      <w:r>
        <w:rPr/>
        <w:t>采购包2（2025年黄埔区天桥、匝道桥和隧道勒杜鹃养护项目 （子包二））：</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采购包1（2025年黄埔区天桥、匝道桥和隧道勒杜鹃养护项目 （子包一））：</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在中华人民共和国境内注册的法人或其他组织或自然人，投标（响应）时提供有效的营业执照（或事业法人登记证或社会团体法人登记证或执业许可证或身份证等相关证明） 扫描件。分支机构投标的，须提供总公司（总所）和分公司的营业执照（执业许可证）扫描件，总公司（总所）出具给分支机构的授权书。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有依法缴纳税收和社会保障资金的良好记录，提供签署及盖章合格的投标函。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具有良好的商业信誉和健全的财务会计制度，提供签署及盖章合格的投标函。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具有履行合同所必需的设备和专业技术能力，提供签署及盖章合格的投标函。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加政府采购活动前三年内，在经营活动中没有重大违法记录，提供签署及盖章合格的投标函。【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或采购人于资格审查时在“信用中国”网站（www.creditchina.gov.cn）及中国政府采购网（http://www.ccgp.gov.cn/）查询结果为准，如在上述网站查询结果均显示没有相关记录，视为没有上述不良信用记录。如相关失信记录已失效，供应商需提供相关证明资料。）</w:t>
            </w:r>
          </w:p>
        </w:tc>
      </w:tr>
      <w:tr>
        <w:tc>
          <w:tcPr>
            <w:tcW w:type="dxa" w:w="890"/>
          </w:tcPr>
          <w:p>
            <w:pPr>
              <w:pStyle w:val="null3"/>
            </w:pPr>
            <w:r>
              <w:rPr/>
              <w:t>7</w:t>
            </w:r>
          </w:p>
        </w:tc>
        <w:tc>
          <w:tcPr>
            <w:tcW w:type="dxa" w:w="3178"/>
          </w:tcPr>
          <w:p>
            <w:pPr>
              <w:pStyle w:val="null3"/>
            </w:pPr>
            <w:r>
              <w:rPr/>
              <w:t>不得参与同一采购项目竞争的供应商</w:t>
            </w:r>
          </w:p>
        </w:tc>
        <w:tc>
          <w:tcPr>
            <w:tcW w:type="dxa" w:w="4238"/>
          </w:tcPr>
          <w:p>
            <w:pPr>
              <w:pStyle w:val="null3"/>
            </w:pPr>
            <w:r>
              <w:rPr/>
              <w:t>①单位负责人为同一人或者存在直接控股、管理关系的不同供应商，不得参加同一包组投标或者未划分包组的同一招标项目的政府采购活动。如同时参加，则评审时均作无效投标处理。②为采购项目提供整体设计、规范编制或者项目管理、监理、检测等服务的供应商，不得再参加该采购项目的其他采购活动。提供签署及盖章合格的投标函。</w:t>
            </w:r>
          </w:p>
        </w:tc>
      </w:tr>
      <w:tr>
        <w:tc>
          <w:tcPr>
            <w:tcW w:type="dxa" w:w="890"/>
          </w:tcPr>
          <w:p>
            <w:pPr>
              <w:pStyle w:val="null3"/>
            </w:pPr>
            <w:r>
              <w:rPr/>
              <w:t>8</w:t>
            </w:r>
          </w:p>
        </w:tc>
        <w:tc>
          <w:tcPr>
            <w:tcW w:type="dxa" w:w="3178"/>
          </w:tcPr>
          <w:p>
            <w:pPr>
              <w:pStyle w:val="null3"/>
            </w:pPr>
            <w:r>
              <w:rPr/>
              <w:t>本项目不接受联合体投标</w:t>
            </w:r>
          </w:p>
        </w:tc>
        <w:tc>
          <w:tcPr>
            <w:tcW w:type="dxa" w:w="4238"/>
          </w:tcPr>
          <w:p>
            <w:pPr>
              <w:pStyle w:val="null3"/>
            </w:pPr>
            <w:r>
              <w:rPr/>
              <w:t>本项目不接受联合体投标。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采购包整体专门面向中小微企业。本项目属于专门面向中小微企业采购的项目，投标人应为中小微企业。投标人应按要求出具《中小企业声明函》；属于监狱企业的，提供由省级以上监狱管理局、戒毒管理局(含新疆生产建设兵团)出具的属于监狱企业的证明文件；属于残疾人福利性单位的，提供《残疾人福利性单位声明函》。</w:t>
            </w:r>
          </w:p>
        </w:tc>
      </w:tr>
    </w:tbl>
    <w:p>
      <w:pPr>
        <w:pStyle w:val="null3"/>
      </w:pPr>
      <w:r>
        <w:rPr/>
        <w:t>采购包2（2025年黄埔区天桥、匝道桥和隧道勒杜鹃养护项目 （子包二））：</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在中华人民共和国境内注册的法人或其他组织或自然人，投标（响应）时提供有效的营业执照（或事业法人登记证或社会团体法人登记证或执业许可证或身份证等相关证明） 扫描件。分支机构投标的，须提供总公司（总所）和分公司的营业执照（执业许可证）扫描件，总公司（总所）出具给分支机构的授权书。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有依法缴纳税收和社会保障资金的良好记录，提供签署及盖章合格的投标函。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具有良好的商业信誉和健全的财务会计制度，提供签署及盖章合格的投标函。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具有履行合同所必需的设备和专业技术能力，提供签署及盖章合格的投标函。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加政府采购活动前三年内，在经营活动中没有重大违法记录，提供签署及盖章合格的投标函。【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或采购人于资格审查时在“信用中国”网站（www.creditchina.gov.cn）及中国政府采购网（http://www.ccgp.gov.cn/）查询结果为准，如在上述网站查询结果均显示没有相关记录，视为没有上述不良信用记录。如相关失信记录已失效，供应商需提供相关证明资料。）</w:t>
            </w:r>
          </w:p>
        </w:tc>
      </w:tr>
      <w:tr>
        <w:tc>
          <w:tcPr>
            <w:tcW w:type="dxa" w:w="890"/>
          </w:tcPr>
          <w:p>
            <w:pPr>
              <w:pStyle w:val="null3"/>
            </w:pPr>
            <w:r>
              <w:rPr/>
              <w:t>7</w:t>
            </w:r>
          </w:p>
        </w:tc>
        <w:tc>
          <w:tcPr>
            <w:tcW w:type="dxa" w:w="3178"/>
          </w:tcPr>
          <w:p>
            <w:pPr>
              <w:pStyle w:val="null3"/>
            </w:pPr>
            <w:r>
              <w:rPr/>
              <w:t>不得参与同一采购项目竞争的供应商</w:t>
            </w:r>
          </w:p>
        </w:tc>
        <w:tc>
          <w:tcPr>
            <w:tcW w:type="dxa" w:w="4238"/>
          </w:tcPr>
          <w:p>
            <w:pPr>
              <w:pStyle w:val="null3"/>
            </w:pPr>
            <w:r>
              <w:rPr/>
              <w:t>①单位负责人为同一人或者存在直接控股、管理关系的不同供应商，不得参加同一包组投标或者未划分包组的同一招标项目的政府采购活动。如同时参加，则评审时均作无效投标处理。②为采购项目提供整体设计、规范编制或者项目管理、监理、检测等服务的供应商，不得再参加该采购项目的其他采购活动。提供签署及盖章合格的投标函。</w:t>
            </w:r>
          </w:p>
        </w:tc>
      </w:tr>
      <w:tr>
        <w:tc>
          <w:tcPr>
            <w:tcW w:type="dxa" w:w="890"/>
          </w:tcPr>
          <w:p>
            <w:pPr>
              <w:pStyle w:val="null3"/>
            </w:pPr>
            <w:r>
              <w:rPr/>
              <w:t>8</w:t>
            </w:r>
          </w:p>
        </w:tc>
        <w:tc>
          <w:tcPr>
            <w:tcW w:type="dxa" w:w="3178"/>
          </w:tcPr>
          <w:p>
            <w:pPr>
              <w:pStyle w:val="null3"/>
            </w:pPr>
            <w:r>
              <w:rPr/>
              <w:t>本项目不接受联合体投标</w:t>
            </w:r>
          </w:p>
        </w:tc>
        <w:tc>
          <w:tcPr>
            <w:tcW w:type="dxa" w:w="4238"/>
          </w:tcPr>
          <w:p>
            <w:pPr>
              <w:pStyle w:val="null3"/>
            </w:pPr>
            <w:r>
              <w:rPr/>
              <w:t>本项目不接受联合体投标。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采购包整体专门面向中小微企业。本项目属于专门面向中小微企业采购的项目，投标人应为中小微企业。投标人应按要求出具《中小企业声明函》；属于监狱企业的，提供由省级以上监狱管理局、戒毒管理局(含新疆生产建设兵团)出具的属于监狱企业的证明文件；属于残疾人福利性单位的，提供《残疾人福利性单位声明函》。</w:t>
            </w:r>
          </w:p>
        </w:tc>
      </w:tr>
    </w:tbl>
    <w:p>
      <w:pPr>
        <w:pStyle w:val="null3"/>
        <w:ind w:firstLine="480"/>
      </w:pPr>
      <w:r>
        <w:rPr/>
        <w:t>表二符合性审查表：</w:t>
      </w:r>
    </w:p>
    <w:p>
      <w:pPr>
        <w:pStyle w:val="null3"/>
      </w:pPr>
      <w:r>
        <w:rPr/>
        <w:t>采购包1（2025年黄埔区天桥、匝道桥和隧道勒杜鹃养护项目 （子包一））：</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投标有效期不少于招标文件中载明的投标有效期。</w:t>
            </w:r>
          </w:p>
        </w:tc>
      </w:tr>
      <w:tr>
        <w:tc>
          <w:tcPr>
            <w:tcW w:type="dxa" w:w="890"/>
          </w:tcPr>
          <w:p>
            <w:pPr>
              <w:pStyle w:val="null3"/>
            </w:pPr>
            <w:r>
              <w:rPr/>
              <w:t>2</w:t>
            </w:r>
          </w:p>
        </w:tc>
        <w:tc>
          <w:tcPr>
            <w:tcW w:type="dxa" w:w="3178"/>
          </w:tcPr>
          <w:p>
            <w:pPr>
              <w:pStyle w:val="null3"/>
            </w:pPr>
            <w:r>
              <w:rPr/>
              <w:t>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投标报价确定且不高于采购预算金额，符合招标文件要求。</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完全满足招标文件中标注“★”的条款，无负偏离。</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pPr>
      <w:r>
        <w:rPr/>
        <w:t>采购包2（2025年黄埔区天桥、匝道桥和隧道勒杜鹃养护项目 （子包二））：</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投标有效期不少于招标文件中载明的投标有效期。</w:t>
            </w:r>
          </w:p>
        </w:tc>
      </w:tr>
      <w:tr>
        <w:tc>
          <w:tcPr>
            <w:tcW w:type="dxa" w:w="890"/>
          </w:tcPr>
          <w:p>
            <w:pPr>
              <w:pStyle w:val="null3"/>
            </w:pPr>
            <w:r>
              <w:rPr/>
              <w:t>2</w:t>
            </w:r>
          </w:p>
        </w:tc>
        <w:tc>
          <w:tcPr>
            <w:tcW w:type="dxa" w:w="3178"/>
          </w:tcPr>
          <w:p>
            <w:pPr>
              <w:pStyle w:val="null3"/>
            </w:pPr>
            <w:r>
              <w:rPr/>
              <w:t>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投标报价确定且不高于采购预算金额，符合招标文件要求。</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完全满足招标文件中标注“★”的条款，无负偏离。</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采购包1(2025年黄埔区天桥、匝道桥和隧道勒杜鹃养护项目 （子包一）):</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技术部分50.0分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对招标范围内环境特点了解及项目技术措施响应采购人需求程度 (10.0分)</w:t>
            </w:r>
            <w:r>
              <w:rPr/>
              <w:t>，（等次分值选择：</w:t>
            </w:r>
            <w:r>
              <w:rPr/>
              <w:t>0.0;</w:t>
            </w:r>
            <w:r>
              <w:rPr/>
              <w:t>2.0;</w:t>
            </w:r>
            <w:r>
              <w:rPr/>
              <w:t>6.0;</w:t>
            </w:r>
            <w:r>
              <w:rPr/>
              <w:t>10.0;</w:t>
            </w:r>
            <w:r>
              <w:rPr/>
              <w:t>）</w:t>
            </w:r>
          </w:p>
        </w:tc>
        <w:tc>
          <w:tcPr>
            <w:tcW w:type="dxa" w:w="5076"/>
          </w:tcPr>
          <w:p>
            <w:pPr>
              <w:pStyle w:val="null3"/>
              <w:jc w:val="left"/>
            </w:pPr>
            <w:r>
              <w:rPr/>
              <w:t>根据投标人针对招标范围内环境特点了解及项目技术措施满足采购人需求程度（包括但不限于辖区内的工作难度、重点及相关的各种配合业主进行全方位工作）进行综合评审： 1.对招标范围内环境特点了解及技术措施描述清晰，响应采购人需求程度高，得10分； 2.对招标范围内环境特点了解及技术措施描述较清晰，响应采购人需求程度较高，得6分； 3.对招标范围内环境特点了解及技术措施描述不清晰，响应采购人需求程度较低，得2分； 4.未提供或不符合上述情形，得0分。</w:t>
            </w:r>
          </w:p>
        </w:tc>
      </w:tr>
      <w:tr>
        <w:tc>
          <w:tcPr>
            <w:tcW w:type="dxa" w:w="922"/>
            <w:gridSpan w:val="2"/>
            <w:vMerge/>
          </w:tcPr>
          <w:p/>
        </w:tc>
        <w:tc>
          <w:tcPr>
            <w:tcW w:type="dxa" w:w="2307"/>
          </w:tcPr>
          <w:p>
            <w:pPr>
              <w:pStyle w:val="null3"/>
              <w:jc w:val="left"/>
            </w:pPr>
            <w:r>
              <w:rPr/>
              <w:t>服务组织措施、工作计划方案 (8.0分)</w:t>
            </w:r>
          </w:p>
        </w:tc>
        <w:tc>
          <w:tcPr>
            <w:tcW w:type="dxa" w:w="5076"/>
          </w:tcPr>
          <w:p>
            <w:pPr>
              <w:pStyle w:val="null3"/>
              <w:jc w:val="left"/>
            </w:pPr>
            <w:r>
              <w:rPr/>
              <w:t>根据投标人针对本项目制定的服务组织措施、工作计划方案进行综合评审，包括①组织管理架构图；②月度和年度工作计划；③劳动力、资金使用计划；④工作计划保证措施；每提供一项得0.5分，最高得2分，在此基础上评审委员会进一步评分（如上述4项均没有完全提供，则以下评审内容不得分）： 1.服务组织措施、工作计划方案详细，可行性高，得6分； 2.服务组织措施、工作计划方案较详细，可行性较高，得3分； 3.服务组织措施、工作计划方案不详细，可行性较低，得1分； 4.未提供或不符合上述情形，得0分。</w:t>
            </w:r>
          </w:p>
        </w:tc>
      </w:tr>
      <w:tr>
        <w:tc>
          <w:tcPr>
            <w:tcW w:type="dxa" w:w="922"/>
            <w:gridSpan w:val="2"/>
            <w:vMerge/>
          </w:tcPr>
          <w:p/>
        </w:tc>
        <w:tc>
          <w:tcPr>
            <w:tcW w:type="dxa" w:w="2307"/>
          </w:tcPr>
          <w:p>
            <w:pPr>
              <w:pStyle w:val="null3"/>
              <w:jc w:val="left"/>
            </w:pPr>
            <w:r>
              <w:rPr/>
              <w:t>养护实施方案 (8.0分)</w:t>
            </w:r>
            <w:r>
              <w:rPr/>
              <w:t>，（等次分值选择：</w:t>
            </w:r>
            <w:r>
              <w:rPr/>
              <w:t>0.0;</w:t>
            </w:r>
            <w:r>
              <w:rPr/>
              <w:t>2.0;</w:t>
            </w:r>
            <w:r>
              <w:rPr/>
              <w:t>5.0;</w:t>
            </w:r>
            <w:r>
              <w:rPr/>
              <w:t>8.0;</w:t>
            </w:r>
            <w:r>
              <w:rPr/>
              <w:t>）</w:t>
            </w:r>
          </w:p>
        </w:tc>
        <w:tc>
          <w:tcPr>
            <w:tcW w:type="dxa" w:w="5076"/>
          </w:tcPr>
          <w:p>
            <w:pPr>
              <w:pStyle w:val="null3"/>
              <w:jc w:val="left"/>
            </w:pPr>
            <w:r>
              <w:rPr/>
              <w:t>根据投标人针对项目范围内的苗木长势差的问题制定绿化养护实施方案（包括但不限于修剪、淋水、施肥、病虫害防治和补苗等日常养护方案等）进行综合评审： 1.有养护计划、养护实施方案，方案详细，可执行性高，得8分； 2.养护计划、养护实施方案，计划及方案较详细，可执行性较高，得5分； 3.养护计划、养护实施方案，计划及方案不详细，可执行性较低，得2分； 4.未提供或不符合上述情形，得0分。</w:t>
            </w:r>
          </w:p>
        </w:tc>
      </w:tr>
      <w:tr>
        <w:tc>
          <w:tcPr>
            <w:tcW w:type="dxa" w:w="922"/>
            <w:gridSpan w:val="2"/>
            <w:vMerge/>
          </w:tcPr>
          <w:p/>
        </w:tc>
        <w:tc>
          <w:tcPr>
            <w:tcW w:type="dxa" w:w="2307"/>
          </w:tcPr>
          <w:p>
            <w:pPr>
              <w:pStyle w:val="null3"/>
              <w:jc w:val="left"/>
            </w:pPr>
            <w:r>
              <w:rPr/>
              <w:t>安全防护和应急保障措施 (8.0分)</w:t>
            </w:r>
          </w:p>
        </w:tc>
        <w:tc>
          <w:tcPr>
            <w:tcW w:type="dxa" w:w="5076"/>
          </w:tcPr>
          <w:p>
            <w:pPr>
              <w:pStyle w:val="null3"/>
              <w:jc w:val="left"/>
            </w:pPr>
            <w:r>
              <w:rPr/>
              <w:t>根据投标人针对本项目养护的性质制定的安全防护和应急保障措施进行综合评审，包括①安全生产管理措施；②应急保障措施；③安全管理机构；④针对突发事件的应急保障措施；每提供一项得0.5分，最高得2分，在此基础上评审委员会进一步评分（如上述4项均没有完全提供，则以下评审内容不得分）： 1.安全防护和应急保障措施详细，可行性高，得6分； 2.安全防护和应急保障措施较详细，可行性较高，得3分； 3.安全防护和应急保障措施不详细，可行性较低，得1分； 4.未提供或不符合上述情形，得0分。</w:t>
            </w:r>
          </w:p>
        </w:tc>
      </w:tr>
      <w:tr>
        <w:tc>
          <w:tcPr>
            <w:tcW w:type="dxa" w:w="922"/>
            <w:gridSpan w:val="2"/>
            <w:vMerge/>
          </w:tcPr>
          <w:p/>
        </w:tc>
        <w:tc>
          <w:tcPr>
            <w:tcW w:type="dxa" w:w="2307"/>
          </w:tcPr>
          <w:p>
            <w:pPr>
              <w:pStyle w:val="null3"/>
              <w:jc w:val="left"/>
            </w:pPr>
            <w:r>
              <w:rPr/>
              <w:t>质量控制方案 (8.0分)</w:t>
            </w:r>
          </w:p>
        </w:tc>
        <w:tc>
          <w:tcPr>
            <w:tcW w:type="dxa" w:w="5076"/>
          </w:tcPr>
          <w:p>
            <w:pPr>
              <w:pStyle w:val="null3"/>
              <w:jc w:val="left"/>
            </w:pPr>
            <w:r>
              <w:rPr/>
              <w:t>根据投标人针对本项目制定的质量控制方案进行综合评审，包括①质量保证措施；②质量控制制度；③质量违约责任承诺；④其他服务承诺；每提供一项得0.5分，最高得2分，在此基础上评审委员会进一步评分（如上述4项均没有完全提供，则以下评审内容不得分）： 1.质量控制方案具体完整，过程控制、分项措施详细，职责分明，质量违约责任承诺、质量保证方案各项内容可行性高，得6分； 2.质量控制方案较具体完整，过程控制、分项措施较详细，职责分明，质量违约责任承诺、质量保证方案各项内容可行性较高，得3分； 3.质量控制方案较不够具体完整，过程控制、分项措施不详细，职责不够分明，质量违约责任承诺、质量保证方案各项内容可行性较低，得1分； 4.未提供或不符合上述情形，得0分。</w:t>
            </w:r>
          </w:p>
        </w:tc>
      </w:tr>
      <w:tr>
        <w:tc>
          <w:tcPr>
            <w:tcW w:type="dxa" w:w="922"/>
            <w:gridSpan w:val="2"/>
            <w:vMerge/>
          </w:tcPr>
          <w:p/>
        </w:tc>
        <w:tc>
          <w:tcPr>
            <w:tcW w:type="dxa" w:w="2307"/>
          </w:tcPr>
          <w:p>
            <w:pPr>
              <w:pStyle w:val="null3"/>
              <w:jc w:val="left"/>
            </w:pPr>
            <w:r>
              <w:rPr/>
              <w:t>人员培训方案 (8.0分)</w:t>
            </w:r>
          </w:p>
        </w:tc>
        <w:tc>
          <w:tcPr>
            <w:tcW w:type="dxa" w:w="5076"/>
          </w:tcPr>
          <w:p>
            <w:pPr>
              <w:pStyle w:val="null3"/>
              <w:jc w:val="left"/>
            </w:pPr>
            <w:r>
              <w:rPr/>
              <w:t>根据投标人提供针对绿化养护服务的重点、难点制定的人员培训方案进行综合评审，包括①培训计划；②培训方式；③培训内容；④培训考核及反馈；每提供一项得0.5分，最高得2分，在此基础上评审委员会进一步评分（如上述4项均没有完全提供，则以下评审内容不得分）： 1.培训方案详细，培训计划安排详细得当，培训方式多样化，培训内容详细，得6分； 2.培训方案较详细，培训计划安排较详细得当，培训方式较多样化，培训内容较详细，得3分； 3.培训方案不详细，培训计划安排不详细不够得当，培训方式较单一样，培训内容不详细，得1分。 4.未提供或不符合上述情形，得0分。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同类项目经验 (8.0分)</w:t>
            </w:r>
          </w:p>
        </w:tc>
        <w:tc>
          <w:tcPr>
            <w:tcW w:type="dxa" w:w="5076"/>
          </w:tcPr>
          <w:p>
            <w:pPr>
              <w:pStyle w:val="null3"/>
              <w:jc w:val="left"/>
            </w:pPr>
            <w:r>
              <w:rPr/>
              <w:t>2022年1月1日至今，投标人承接过同类项目业绩，每提供一项得1分，无或其它不得分。本项最高得8分。 注：1.同类项目业绩是指与本次招标采购内容类似的绿化类项目业绩； 2.需同时提供①中标公告网上公示打印页及查询网址；②中标通知书复印件；③合同关键页复印件；非招标项目业绩可不提供①、②材料，但须提供项目业主出具的免予招标的声明扫描件。时间以合同为准。以上资料加盖电子公章作为业绩证明材料。业绩时间以中标通知书时间为准，上述证明材料不提供或不按要求提供的均不得分。</w:t>
            </w:r>
          </w:p>
        </w:tc>
      </w:tr>
      <w:tr>
        <w:tc>
          <w:tcPr>
            <w:tcW w:type="dxa" w:w="922"/>
            <w:gridSpan w:val="2"/>
            <w:vMerge/>
          </w:tcPr>
          <w:p/>
        </w:tc>
        <w:tc>
          <w:tcPr>
            <w:tcW w:type="dxa" w:w="2307"/>
          </w:tcPr>
          <w:p>
            <w:pPr>
              <w:pStyle w:val="null3"/>
              <w:jc w:val="left"/>
            </w:pPr>
            <w:r>
              <w:rPr/>
              <w:t>拟投入本项目项目负责人（1名） (7.0分)</w:t>
            </w:r>
          </w:p>
        </w:tc>
        <w:tc>
          <w:tcPr>
            <w:tcW w:type="dxa" w:w="5076"/>
          </w:tcPr>
          <w:p>
            <w:pPr>
              <w:pStyle w:val="null3"/>
              <w:jc w:val="left"/>
            </w:pPr>
            <w:r>
              <w:rPr/>
              <w:t>具有园林相关专业高级工程师技术职称的，得7分；无或其他不得分。 注：需同时提供①身份证复印件；②职称证复印件；③投标截止时间前三个月中任意一个月所在单位社保证明；上述证明材料均需加盖电子公章，不提供或不按要求提供的均不得分。</w:t>
            </w:r>
          </w:p>
        </w:tc>
      </w:tr>
      <w:tr>
        <w:tc>
          <w:tcPr>
            <w:tcW w:type="dxa" w:w="922"/>
            <w:gridSpan w:val="2"/>
            <w:vMerge/>
          </w:tcPr>
          <w:p/>
        </w:tc>
        <w:tc>
          <w:tcPr>
            <w:tcW w:type="dxa" w:w="2307"/>
          </w:tcPr>
          <w:p>
            <w:pPr>
              <w:pStyle w:val="null3"/>
              <w:jc w:val="left"/>
            </w:pPr>
            <w:r>
              <w:rPr/>
              <w:t>拟投入本项目管理技术人员配备--现场负责人1名（项目负责人除外） (4.0分)</w:t>
            </w:r>
          </w:p>
        </w:tc>
        <w:tc>
          <w:tcPr>
            <w:tcW w:type="dxa" w:w="5076"/>
          </w:tcPr>
          <w:p>
            <w:pPr>
              <w:pStyle w:val="null3"/>
              <w:jc w:val="left"/>
            </w:pPr>
            <w:r>
              <w:rPr/>
              <w:t>具有园林相关专业中级或以上工程师技术职称的，得4分，最高得4分；无或其他不得分。 注：需同时提供①身份证复印件；②职称证复印件；③投标截止时间前三个月中任意一个月所在单位社保证明；上述证明材料均需加盖电子公章，不提供或不按要求提供的均不得分。</w:t>
            </w:r>
          </w:p>
        </w:tc>
      </w:tr>
      <w:tr>
        <w:tc>
          <w:tcPr>
            <w:tcW w:type="dxa" w:w="922"/>
            <w:gridSpan w:val="2"/>
            <w:vMerge/>
          </w:tcPr>
          <w:p/>
        </w:tc>
        <w:tc>
          <w:tcPr>
            <w:tcW w:type="dxa" w:w="2307"/>
          </w:tcPr>
          <w:p>
            <w:pPr>
              <w:pStyle w:val="null3"/>
              <w:jc w:val="left"/>
            </w:pPr>
            <w:r>
              <w:rPr/>
              <w:t>拟投入本项目其他管理人员配备情况：（项目负责人、现场负责人除外） (6.0分)</w:t>
            </w:r>
          </w:p>
        </w:tc>
        <w:tc>
          <w:tcPr>
            <w:tcW w:type="dxa" w:w="5076"/>
          </w:tcPr>
          <w:p>
            <w:pPr>
              <w:pStyle w:val="null3"/>
              <w:jc w:val="left"/>
            </w:pPr>
            <w:r>
              <w:rPr/>
              <w:t>提供有效期内植物病虫害检测人员（具有检测培训能力）1名得3分，最高得3分； 土壤检测人员（具有检测培训能力）1名得3分，最高得3分； 注：本项最高得6分，需同时提供①身份证复印件；②人员相关证书复印件；③投标截止时间前三个月中任意一个月所在单位社保证明；上述证明材料均需加盖电子公章，不提供或不按要求提供的均不得分。人员培训或资格证书的颁发单位如非政府相关部门，须为中国社会组织公共服务平台登记的有效组织，请另提供该组织在上述平台的查询截图，登记信息无法查询或未提供截图均不得分。</w:t>
            </w:r>
          </w:p>
        </w:tc>
      </w:tr>
      <w:tr>
        <w:tc>
          <w:tcPr>
            <w:tcW w:type="dxa" w:w="922"/>
            <w:gridSpan w:val="2"/>
            <w:vMerge/>
          </w:tcPr>
          <w:p/>
        </w:tc>
        <w:tc>
          <w:tcPr>
            <w:tcW w:type="dxa" w:w="2307"/>
          </w:tcPr>
          <w:p>
            <w:pPr>
              <w:pStyle w:val="null3"/>
              <w:jc w:val="left"/>
            </w:pPr>
            <w:r>
              <w:rPr/>
              <w:t>拟投入本项目机械设备 (10.0分)</w:t>
            </w:r>
          </w:p>
        </w:tc>
        <w:tc>
          <w:tcPr>
            <w:tcW w:type="dxa" w:w="5076"/>
          </w:tcPr>
          <w:p>
            <w:pPr>
              <w:pStyle w:val="null3"/>
              <w:jc w:val="left"/>
            </w:pPr>
            <w:r>
              <w:rPr/>
              <w:t>拟投入本项目车辆设备：（1）巡查车2辆；（2）洒水车2辆（核定载重量≥10吨）；（3）喷药车1辆；（4）高空修剪车1辆 ；（5）工具车2辆(1.25吨以上）；（6）防撞车1辆、（7）绿篱机5台；（8）打药机2台；（9）割灌机5台；（10）高枝剪5台。 满足上述车辆设备数量要求且齐全的得10分，每缺1项或单项数量不满足要求的扣1分，扣完为止。无或其它不得分。 注：自有机械设备提供发票，自有车辆均需提供车辆购置发票及有效的行驶证复印件，租赁的车辆及机械设备须提供租赁合同并加盖电子公章，租赁期限必须在本项目服务期内。不提供或不按要求提供的均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pPr>
      <w:r>
        <w:rPr/>
        <w:t>采购包2(2025年黄埔区天桥、匝道桥和隧道勒杜鹃养护项目 （子包二）):</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技术部分50.0分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对招标范围内环境特点了解及项目技术措施响应采购人需求程度 (10.0分)</w:t>
            </w:r>
            <w:r>
              <w:rPr/>
              <w:t>，（等次分值选择：</w:t>
            </w:r>
            <w:r>
              <w:rPr/>
              <w:t>0.0;</w:t>
            </w:r>
            <w:r>
              <w:rPr/>
              <w:t>2.0;</w:t>
            </w:r>
            <w:r>
              <w:rPr/>
              <w:t>6.0;</w:t>
            </w:r>
            <w:r>
              <w:rPr/>
              <w:t>10.0;</w:t>
            </w:r>
            <w:r>
              <w:rPr/>
              <w:t>）</w:t>
            </w:r>
          </w:p>
        </w:tc>
        <w:tc>
          <w:tcPr>
            <w:tcW w:type="dxa" w:w="5076"/>
          </w:tcPr>
          <w:p>
            <w:pPr>
              <w:pStyle w:val="null3"/>
              <w:jc w:val="left"/>
            </w:pPr>
            <w:r>
              <w:rPr/>
              <w:t>根据投标人针对招标范围内环境特点了解及项目技术措施满足采购人需求程度（包括但不限于辖区内的工作难度、重点及相关的各种配合业主进行全方位工作）进行综合评审： 1.对招标范围内环境特点了解及技术措施描述清晰，响应采购人需求程度高，得10分； 2.对招标范围内环境特点了解及技术措施描述较清晰，响应采购人需求程度较高，得6分； 3.对招标范围内环境特点了解及技术措施描述不清晰，响应采购人需求程度较低，得2分； 4.未提供或不符合上述情形，得0分。</w:t>
            </w:r>
          </w:p>
        </w:tc>
      </w:tr>
      <w:tr>
        <w:tc>
          <w:tcPr>
            <w:tcW w:type="dxa" w:w="922"/>
            <w:gridSpan w:val="2"/>
            <w:vMerge/>
          </w:tcPr>
          <w:p/>
        </w:tc>
        <w:tc>
          <w:tcPr>
            <w:tcW w:type="dxa" w:w="2307"/>
          </w:tcPr>
          <w:p>
            <w:pPr>
              <w:pStyle w:val="null3"/>
              <w:jc w:val="left"/>
            </w:pPr>
            <w:r>
              <w:rPr/>
              <w:t>服务组织措施、工作计划方案 (8.0分)</w:t>
            </w:r>
          </w:p>
        </w:tc>
        <w:tc>
          <w:tcPr>
            <w:tcW w:type="dxa" w:w="5076"/>
          </w:tcPr>
          <w:p>
            <w:pPr>
              <w:pStyle w:val="null3"/>
              <w:jc w:val="left"/>
            </w:pPr>
            <w:r>
              <w:rPr/>
              <w:t>根据投标人针对本项目制定的服务组织措施、工作计划方案进行综合评审，包括①组织管理架构图；②月度和年度工作计划；③劳动力、资金使用计划；④工作计划保证措施；每提供一项得0.5分，最高得2分，在此基础上评审委员会进一步评分（如上述4项均没有完全提供，则以下评审内容不得分）： 1.服务组织措施、工作计划方案详细，可行性高，得6分； 2.服务组织措施、工作计划方案较详细，可行性较高，得3分； 3.服务组织措施、工作计划方案不详细，可行性较低，得1分； 4.未提供或不符合上述情形，得0分。</w:t>
            </w:r>
          </w:p>
        </w:tc>
      </w:tr>
      <w:tr>
        <w:tc>
          <w:tcPr>
            <w:tcW w:type="dxa" w:w="922"/>
            <w:gridSpan w:val="2"/>
            <w:vMerge/>
          </w:tcPr>
          <w:p/>
        </w:tc>
        <w:tc>
          <w:tcPr>
            <w:tcW w:type="dxa" w:w="2307"/>
          </w:tcPr>
          <w:p>
            <w:pPr>
              <w:pStyle w:val="null3"/>
              <w:jc w:val="left"/>
            </w:pPr>
            <w:r>
              <w:rPr/>
              <w:t>养护实施方案 (8.0分)</w:t>
            </w:r>
            <w:r>
              <w:rPr/>
              <w:t>，（等次分值选择：</w:t>
            </w:r>
            <w:r>
              <w:rPr/>
              <w:t>0.0;</w:t>
            </w:r>
            <w:r>
              <w:rPr/>
              <w:t>2.0;</w:t>
            </w:r>
            <w:r>
              <w:rPr/>
              <w:t>5.0;</w:t>
            </w:r>
            <w:r>
              <w:rPr/>
              <w:t>8.0;</w:t>
            </w:r>
            <w:r>
              <w:rPr/>
              <w:t>）</w:t>
            </w:r>
          </w:p>
        </w:tc>
        <w:tc>
          <w:tcPr>
            <w:tcW w:type="dxa" w:w="5076"/>
          </w:tcPr>
          <w:p>
            <w:pPr>
              <w:pStyle w:val="null3"/>
              <w:jc w:val="left"/>
            </w:pPr>
            <w:r>
              <w:rPr/>
              <w:t>根据投标人针对项目范围内的苗木长势差的问题制定绿化养护实施方案（包括但不限于修剪、淋水、施肥、病虫害防治和补苗等日常养护方案等）进行综合评审： 1.有养护计划、养护实施方案，方案详细，可执行性高，得8分； 2.养护计划、养护实施方案，计划及方案较详细，可执行性较高，得5分； 3.养护计划、养护实施方案，计划及方案不详细，可执行性较低，得2分； 4.未提供或不符合上述情形，得0分。</w:t>
            </w:r>
          </w:p>
        </w:tc>
      </w:tr>
      <w:tr>
        <w:tc>
          <w:tcPr>
            <w:tcW w:type="dxa" w:w="922"/>
            <w:gridSpan w:val="2"/>
            <w:vMerge/>
          </w:tcPr>
          <w:p/>
        </w:tc>
        <w:tc>
          <w:tcPr>
            <w:tcW w:type="dxa" w:w="2307"/>
          </w:tcPr>
          <w:p>
            <w:pPr>
              <w:pStyle w:val="null3"/>
              <w:jc w:val="left"/>
            </w:pPr>
            <w:r>
              <w:rPr/>
              <w:t>安全防护和应急保障措施 (8.0分)</w:t>
            </w:r>
          </w:p>
        </w:tc>
        <w:tc>
          <w:tcPr>
            <w:tcW w:type="dxa" w:w="5076"/>
          </w:tcPr>
          <w:p>
            <w:pPr>
              <w:pStyle w:val="null3"/>
              <w:jc w:val="left"/>
            </w:pPr>
            <w:r>
              <w:rPr/>
              <w:t>根据投标人针对本项目养护的性质制定的安全防护和应急保障措施进行综合评审，包括①安全生产管理措施；②应急保障措施；③安全管理机构；④针对突发事件的应急保障措施；每提供一项得0.5分，最高得2分，在此基础上评审委员会进一步评分（如上述4项均没有完全提供，则以下评审内容不得分）： 1.安全防护和应急保障措施详细，可行性高，得6分； 2.安全防护和应急保障措施较详细，可行性较高，得3分； 3.安全防护和应急保障措施不详细，可行性较低，得1分； 4.未提供或不符合上述情形，得0分。</w:t>
            </w:r>
          </w:p>
        </w:tc>
      </w:tr>
      <w:tr>
        <w:tc>
          <w:tcPr>
            <w:tcW w:type="dxa" w:w="922"/>
            <w:gridSpan w:val="2"/>
            <w:vMerge/>
          </w:tcPr>
          <w:p/>
        </w:tc>
        <w:tc>
          <w:tcPr>
            <w:tcW w:type="dxa" w:w="2307"/>
          </w:tcPr>
          <w:p>
            <w:pPr>
              <w:pStyle w:val="null3"/>
              <w:jc w:val="left"/>
            </w:pPr>
            <w:r>
              <w:rPr/>
              <w:t>质量控制方案 (8.0分)</w:t>
            </w:r>
          </w:p>
        </w:tc>
        <w:tc>
          <w:tcPr>
            <w:tcW w:type="dxa" w:w="5076"/>
          </w:tcPr>
          <w:p>
            <w:pPr>
              <w:pStyle w:val="null3"/>
              <w:jc w:val="left"/>
            </w:pPr>
            <w:r>
              <w:rPr/>
              <w:t>根据投标人针对本项目制定的质量控制方案进行综合评审，包括①质量保证措施；②质量控制制度；③质量违约责任承诺；④其他服务承诺；每提供一项得0.5分，最高得2分，在此基础上评审委员会进一步评分（如上述4项均没有完全提供，则以下评审内容不得分）： 1.质量控制方案具体完整，过程控制、分项措施详细，职责分明，质量违约责任承诺、质量保证方案各项内容可行性高，得6分； 2.质量控制方案较具体完整，过程控制、分项措施较详细，职责分明，质量违约责任承诺、质量保证方案各项内容可行性较高，得3分； 3.质量控制方案较不够具体完整，过程控制、分项措施不详细，职责不够分明，质量违约责任承诺、质量保证方案各项内容可行性较低，得1分； 4.未提供或不符合上述情形，得0分。</w:t>
            </w:r>
          </w:p>
        </w:tc>
      </w:tr>
      <w:tr>
        <w:tc>
          <w:tcPr>
            <w:tcW w:type="dxa" w:w="922"/>
            <w:gridSpan w:val="2"/>
            <w:vMerge/>
          </w:tcPr>
          <w:p/>
        </w:tc>
        <w:tc>
          <w:tcPr>
            <w:tcW w:type="dxa" w:w="2307"/>
          </w:tcPr>
          <w:p>
            <w:pPr>
              <w:pStyle w:val="null3"/>
              <w:jc w:val="left"/>
            </w:pPr>
            <w:r>
              <w:rPr/>
              <w:t>人员培训方案 (8.0分)</w:t>
            </w:r>
          </w:p>
        </w:tc>
        <w:tc>
          <w:tcPr>
            <w:tcW w:type="dxa" w:w="5076"/>
          </w:tcPr>
          <w:p>
            <w:pPr>
              <w:pStyle w:val="null3"/>
              <w:jc w:val="left"/>
            </w:pPr>
            <w:r>
              <w:rPr/>
              <w:t>根据投标人提供针对绿化养护服务的重点、难点制定的人员培训方案进行综合评审，包括①培训计划；②培训方式；③培训内容；④培训考核及反馈；每提供一项得0.5分，最高得2分，在此基础上评审委员会进一步评分（如上述4项均没有完全提供，则以下评审内容不得分）： 1.培训方案详细，培训计划安排详细得当，培训方式多样化，培训内容详细，得6分； 2.培训方案较详细，培训计划安排较详细得当，培训方式较多样化，培训内容较详细，得3分； 3.培训方案不详细，培训计划安排不详细不够得当，培训方式较单一样，培训内容不详细，得1分。 4.未提供或不符合上述情形，得0分。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同类项目经验 (8.0分)</w:t>
            </w:r>
          </w:p>
        </w:tc>
        <w:tc>
          <w:tcPr>
            <w:tcW w:type="dxa" w:w="5076"/>
          </w:tcPr>
          <w:p>
            <w:pPr>
              <w:pStyle w:val="null3"/>
              <w:jc w:val="left"/>
            </w:pPr>
            <w:r>
              <w:rPr/>
              <w:t>2022年1月1日至今，投标人承接过同类项目业绩，每提供一项得1分，无或其它不得分。本项最高得8分。 注：1.同类项目业绩是指与本次招标采购内容类似的绿化类项目业绩； 2.需同时提供①中标公告网上公示打印页及查询网址；②中标通知书复印件；③合同关键页复印件；非招标项目业绩可不提供①、②材料，但须提供项目业主出具的免予招标的声明扫描件。时间以合同为准。以上资料加盖电子公章作为业绩证明材料。业绩时间以中标通知书时间为准，上述证明材料不提供或不按要求提供的均不得分。</w:t>
            </w:r>
          </w:p>
        </w:tc>
      </w:tr>
      <w:tr>
        <w:tc>
          <w:tcPr>
            <w:tcW w:type="dxa" w:w="922"/>
            <w:gridSpan w:val="2"/>
            <w:vMerge/>
          </w:tcPr>
          <w:p/>
        </w:tc>
        <w:tc>
          <w:tcPr>
            <w:tcW w:type="dxa" w:w="2307"/>
          </w:tcPr>
          <w:p>
            <w:pPr>
              <w:pStyle w:val="null3"/>
              <w:jc w:val="left"/>
            </w:pPr>
            <w:r>
              <w:rPr/>
              <w:t>拟投入本项目项目负责人（1名） (7.0分)</w:t>
            </w:r>
          </w:p>
        </w:tc>
        <w:tc>
          <w:tcPr>
            <w:tcW w:type="dxa" w:w="5076"/>
          </w:tcPr>
          <w:p>
            <w:pPr>
              <w:pStyle w:val="null3"/>
              <w:jc w:val="left"/>
            </w:pPr>
            <w:r>
              <w:rPr/>
              <w:t>具有园林相关专业高级工程师技术职称的，得7分；无或其他不得分。 注：需同时提供①身份证复印件；②职称证复印件；③投标截止时间前三个月中任意一个月所在单位社保证明；上述证明材料均需加盖电子公章，不提供或不按要求提供的均不得分。</w:t>
            </w:r>
          </w:p>
        </w:tc>
      </w:tr>
      <w:tr>
        <w:tc>
          <w:tcPr>
            <w:tcW w:type="dxa" w:w="922"/>
            <w:gridSpan w:val="2"/>
            <w:vMerge/>
          </w:tcPr>
          <w:p/>
        </w:tc>
        <w:tc>
          <w:tcPr>
            <w:tcW w:type="dxa" w:w="2307"/>
          </w:tcPr>
          <w:p>
            <w:pPr>
              <w:pStyle w:val="null3"/>
              <w:jc w:val="left"/>
            </w:pPr>
            <w:r>
              <w:rPr/>
              <w:t>拟投入本项目管理技术人员配备--现场负责人1名（项目负责人除外） (4.0分)</w:t>
            </w:r>
          </w:p>
        </w:tc>
        <w:tc>
          <w:tcPr>
            <w:tcW w:type="dxa" w:w="5076"/>
          </w:tcPr>
          <w:p>
            <w:pPr>
              <w:pStyle w:val="null3"/>
              <w:jc w:val="left"/>
            </w:pPr>
            <w:r>
              <w:rPr/>
              <w:t>具有园林相关专业中级或以上工程师技术职称的，得4分，最高得4分；无或其他不得分。 注：需同时提供①身份证复印件；②职称证复印件；③投标截止时间前三个月中任意一个月所在单位社保证明；上述证明材料均需加盖电子公章，不提供或不按要求提供的均不得分。</w:t>
            </w:r>
          </w:p>
        </w:tc>
      </w:tr>
      <w:tr>
        <w:tc>
          <w:tcPr>
            <w:tcW w:type="dxa" w:w="922"/>
            <w:gridSpan w:val="2"/>
            <w:vMerge/>
          </w:tcPr>
          <w:p/>
        </w:tc>
        <w:tc>
          <w:tcPr>
            <w:tcW w:type="dxa" w:w="2307"/>
          </w:tcPr>
          <w:p>
            <w:pPr>
              <w:pStyle w:val="null3"/>
              <w:jc w:val="left"/>
            </w:pPr>
            <w:r>
              <w:rPr/>
              <w:t>拟投入本项目其他管理人员配备情况：（项目负责人、现场负责人除外） (6.0分)</w:t>
            </w:r>
          </w:p>
        </w:tc>
        <w:tc>
          <w:tcPr>
            <w:tcW w:type="dxa" w:w="5076"/>
          </w:tcPr>
          <w:p>
            <w:pPr>
              <w:pStyle w:val="null3"/>
              <w:jc w:val="left"/>
            </w:pPr>
            <w:r>
              <w:rPr/>
              <w:t>提供有效期内植物病虫害检测人员（具有检测培训能力）1名得3分，最高得3分； 土壤检测人员（具有检测培训能力）1名得3分，最高得3分； 注：本项最高得6分，需同时提供①身份证复印件；②人员相关证书复印件；③投标截止时间前三个月中任意一个月所在单位社保证明；上述证明材料均需加盖电子公章，不提供或不按要求提供的均不得分。人员培训或资格证书的颁发单位如非政府相关部门，须为中国社会组织公共服务平台登记的有效组织，请另提供该组织在上述平台的查询截图，登记信息无法查询或未提供截图均不得分。</w:t>
            </w:r>
          </w:p>
        </w:tc>
      </w:tr>
      <w:tr>
        <w:tc>
          <w:tcPr>
            <w:tcW w:type="dxa" w:w="922"/>
            <w:gridSpan w:val="2"/>
            <w:vMerge/>
          </w:tcPr>
          <w:p/>
        </w:tc>
        <w:tc>
          <w:tcPr>
            <w:tcW w:type="dxa" w:w="2307"/>
          </w:tcPr>
          <w:p>
            <w:pPr>
              <w:pStyle w:val="null3"/>
              <w:jc w:val="left"/>
            </w:pPr>
            <w:r>
              <w:rPr/>
              <w:t>拟投入本项目机械设备 (10.0分)</w:t>
            </w:r>
          </w:p>
        </w:tc>
        <w:tc>
          <w:tcPr>
            <w:tcW w:type="dxa" w:w="5076"/>
          </w:tcPr>
          <w:p>
            <w:pPr>
              <w:pStyle w:val="null3"/>
              <w:jc w:val="left"/>
            </w:pPr>
            <w:r>
              <w:rPr/>
              <w:t>拟投入本项目车辆设备：（1）巡查车2辆；（2）洒水车2辆（核定载重量≥10吨）；（3）喷药车1辆；（4）高空修剪车1辆 ；（5）工具车2辆(1.25吨以上）；（6）防撞车1辆、（7）绿篱机5台；（8）打药机2台；（9）割灌机5台；（10）高枝剪5台。 满足上述车辆设备数量要求且齐全的得10分，每缺1项或单项数量不满足要求的扣1分，扣完为止。无或其它不得分。 注：自有机械设备提供发票，自有车辆均需提供车辆购置发票及有效的行驶证复印件，租赁的车辆及机械设备须提供租赁合同并加盖电子公章，租赁期限必须在本项目服务期内。不提供或不按要求提供的均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4"/>
          <w:b/>
        </w:rPr>
        <w:t>2025</w:t>
      </w:r>
      <w:r>
        <w:rPr>
          <w:sz w:val="44"/>
          <w:b/>
        </w:rPr>
        <w:t>年黄埔区天桥、匝道桥和隧道勒杜鹃养护项目（子包一</w:t>
      </w:r>
      <w:r>
        <w:rPr>
          <w:sz w:val="44"/>
          <w:b/>
        </w:rPr>
        <w:t>/</w:t>
      </w:r>
      <w:r>
        <w:rPr>
          <w:sz w:val="44"/>
          <w:b/>
        </w:rPr>
        <w:t>子包二）</w:t>
      </w:r>
    </w:p>
    <w:p>
      <w:pPr>
        <w:pStyle w:val="null3"/>
        <w:ind w:firstLine="3253"/>
        <w:jc w:val="both"/>
      </w:pPr>
      <w:r>
        <w:rPr>
          <w:sz w:val="36"/>
          <w:b/>
        </w:rPr>
        <w:t>（第一年）</w:t>
      </w:r>
    </w:p>
    <w:p>
      <w:pPr>
        <w:pStyle w:val="null3"/>
        <w:ind w:firstLine="420"/>
        <w:jc w:val="both"/>
      </w:pPr>
      <w:r>
        <w:rPr>
          <w:sz w:val="48"/>
          <w:b/>
        </w:rPr>
        <w:t>合同书</w:t>
      </w:r>
    </w:p>
    <w:p>
      <w:pPr>
        <w:pStyle w:val="null3"/>
        <w:ind w:firstLine="3094"/>
        <w:jc w:val="both"/>
      </w:pPr>
      <w:r>
        <w:rPr>
          <w:sz w:val="28"/>
        </w:rPr>
        <w:t>（合同编号：</w:t>
      </w:r>
      <w:r>
        <w:rPr>
          <w:sz w:val="28"/>
        </w:rPr>
        <w:t xml:space="preserve">    </w:t>
      </w:r>
      <w:r>
        <w:rPr>
          <w:sz w:val="28"/>
        </w:rPr>
        <w:t>）</w:t>
      </w:r>
    </w:p>
    <w:p>
      <w:pPr>
        <w:pStyle w:val="null3"/>
        <w:ind w:left="2250"/>
        <w:jc w:val="both"/>
      </w:pPr>
      <w:r>
        <w:rPr>
          <w:sz w:val="28"/>
        </w:rPr>
        <w:t>项目名称：</w:t>
      </w:r>
    </w:p>
    <w:p>
      <w:pPr>
        <w:pStyle w:val="null3"/>
        <w:ind w:firstLine="840"/>
        <w:jc w:val="both"/>
      </w:pPr>
      <w:r>
        <w:rPr>
          <w:sz w:val="28"/>
        </w:rPr>
        <w:t>发包人：</w:t>
      </w:r>
    </w:p>
    <w:p>
      <w:pPr>
        <w:pStyle w:val="null3"/>
        <w:ind w:firstLine="840"/>
        <w:jc w:val="both"/>
      </w:pPr>
      <w:r>
        <w:rPr>
          <w:sz w:val="28"/>
        </w:rPr>
        <w:t>承包人：</w:t>
      </w:r>
    </w:p>
    <w:p>
      <w:pPr>
        <w:pStyle w:val="null3"/>
        <w:ind w:firstLine="840"/>
        <w:jc w:val="both"/>
      </w:pPr>
      <w:r>
        <w:rPr>
          <w:sz w:val="28"/>
        </w:rPr>
        <w:t>签订日期：</w:t>
      </w:r>
      <w:r>
        <w:rPr>
          <w:sz w:val="28"/>
        </w:rPr>
        <w:t xml:space="preserve">    </w:t>
      </w:r>
      <w:r>
        <w:rPr>
          <w:sz w:val="28"/>
        </w:rPr>
        <w:t>年</w:t>
      </w:r>
      <w:r>
        <w:rPr>
          <w:sz w:val="28"/>
        </w:rPr>
        <w:t xml:space="preserve">  </w:t>
      </w:r>
      <w:r>
        <w:rPr>
          <w:sz w:val="28"/>
        </w:rPr>
        <w:t>月</w:t>
      </w:r>
      <w:r>
        <w:rPr>
          <w:sz w:val="28"/>
        </w:rPr>
        <w:t xml:space="preserve">  </w:t>
      </w:r>
      <w:r>
        <w:rPr>
          <w:sz w:val="28"/>
        </w:rPr>
        <w:t>日</w:t>
      </w:r>
    </w:p>
    <w:p>
      <w:pPr>
        <w:pStyle w:val="null3"/>
        <w:jc w:val="both"/>
      </w:pPr>
      <w:r>
        <w:rPr>
          <w:sz w:val="21"/>
        </w:rPr>
        <w:t>根据《中华人民共和国民法典》《中华人民共和国政府采购法》及</w:t>
      </w:r>
      <w:r>
        <w:rPr>
          <w:sz w:val="21"/>
          <w:u w:val="single"/>
        </w:rPr>
        <w:t>“</w:t>
      </w:r>
      <w:r>
        <w:rPr>
          <w:sz w:val="21"/>
          <w:u w:val="single"/>
        </w:rPr>
        <w:t>2025</w:t>
      </w:r>
      <w:r>
        <w:rPr>
          <w:sz w:val="21"/>
          <w:u w:val="single"/>
        </w:rPr>
        <w:t>年黄埔区天桥、匝道桥和隧道勒杜鹃养护项目”（项目编号： ）</w:t>
      </w:r>
      <w:r>
        <w:rPr>
          <w:sz w:val="21"/>
        </w:rPr>
        <w:t>招标文件的要求和招标结果，经甲、乙双方协商一致，本着平等互利和诚实信用的原则，签订本合同。双方共同遵守如下条款：</w:t>
      </w:r>
    </w:p>
    <w:p>
      <w:pPr>
        <w:pStyle w:val="null3"/>
        <w:ind w:left="360"/>
        <w:jc w:val="left"/>
      </w:pPr>
      <w:r>
        <w:rPr>
          <w:sz w:val="21"/>
          <w:b/>
        </w:rPr>
        <w:t>一、项目名称</w:t>
      </w:r>
      <w:r>
        <w:rPr>
          <w:sz w:val="21"/>
        </w:rPr>
        <w:t>：</w:t>
      </w:r>
      <w:r>
        <w:rPr>
          <w:sz w:val="21"/>
        </w:rPr>
        <w:t>2025</w:t>
      </w:r>
      <w:r>
        <w:rPr>
          <w:sz w:val="21"/>
        </w:rPr>
        <w:t>年黄埔区天桥、匝道桥和隧道勒杜鹃养护项目（子包   ）</w:t>
      </w:r>
    </w:p>
    <w:p>
      <w:pPr>
        <w:pStyle w:val="null3"/>
        <w:ind w:left="360"/>
        <w:jc w:val="left"/>
      </w:pPr>
      <w:r>
        <w:rPr>
          <w:sz w:val="21"/>
          <w:b/>
        </w:rPr>
        <w:t>二、服务范围、服务期限、服务内容</w:t>
      </w:r>
    </w:p>
    <w:p>
      <w:pPr>
        <w:pStyle w:val="null3"/>
        <w:ind w:firstLine="420"/>
        <w:jc w:val="left"/>
      </w:pPr>
      <w:r>
        <w:rPr>
          <w:sz w:val="21"/>
        </w:rPr>
        <w:t>（一）养护范围：</w:t>
      </w:r>
      <w:r>
        <w:rPr>
          <w:u w:val="single"/>
        </w:rPr>
        <w:t xml:space="preserve">                     </w:t>
      </w:r>
      <w:r>
        <w:rPr>
          <w:sz w:val="21"/>
        </w:rPr>
        <w:t>。</w:t>
      </w:r>
    </w:p>
    <w:p>
      <w:pPr>
        <w:pStyle w:val="null3"/>
        <w:ind w:firstLine="420"/>
      </w:pPr>
      <w:r>
        <w:rPr>
          <w:sz w:val="21"/>
        </w:rPr>
        <w:t>（二）服务期限：</w:t>
      </w:r>
      <w:r>
        <w:rPr>
          <w:sz w:val="21"/>
        </w:rPr>
        <w:t>2</w:t>
      </w:r>
      <w:r>
        <w:rPr>
          <w:sz w:val="21"/>
        </w:rPr>
        <w:t>年（</w:t>
      </w:r>
      <w:r>
        <w:rPr>
          <w:sz w:val="21"/>
        </w:rPr>
        <w:t>24</w:t>
      </w:r>
      <w:r>
        <w:rPr>
          <w:sz w:val="21"/>
        </w:rPr>
        <w:t>个月），服务期内合同一年一签，具体以实际完成养护工程量为准。本项目服务期间，如未续签下一年度合同，则当年合同期限届满后双方服务合同关系自行终止。服务期间，如遇国家法律法规或上级政策调整，及区域管理范围调整等原因，甲方管理权限及养护区域发生变更等其他客观原因需终止合同的，导致本项目服务期限发生变化的，甲方无需承担任何责任。经甲方通知后，本项目服务期限终止，乙方配合提前终止合同，服务费根据已提供服务的实际情况进行结算，乙方需配合做好相关的移交工作。</w:t>
      </w:r>
    </w:p>
    <w:p>
      <w:pPr>
        <w:pStyle w:val="null3"/>
        <w:ind w:firstLine="420"/>
        <w:jc w:val="both"/>
      </w:pPr>
      <w:r>
        <w:rPr>
          <w:sz w:val="21"/>
        </w:rPr>
        <w:t>1.</w:t>
      </w:r>
      <w:r>
        <w:rPr>
          <w:sz w:val="21"/>
        </w:rPr>
        <w:t>本项目服务期限：</w:t>
      </w:r>
      <w:r>
        <w:rPr>
          <w:sz w:val="21"/>
        </w:rPr>
        <w:t>2</w:t>
      </w:r>
      <w:r>
        <w:rPr>
          <w:sz w:val="21"/>
        </w:rPr>
        <w:t>年，从</w:t>
      </w:r>
      <w:r>
        <w:rPr>
          <w:u w:val="single"/>
        </w:rPr>
        <w:t xml:space="preserve">     </w:t>
      </w:r>
      <w:r>
        <w:rPr>
          <w:sz w:val="21"/>
        </w:rPr>
        <w:t>年</w:t>
      </w:r>
      <w:r>
        <w:rPr>
          <w:u w:val="single"/>
        </w:rPr>
        <w:t xml:space="preserve">    </w:t>
      </w:r>
      <w:r>
        <w:rPr>
          <w:sz w:val="21"/>
        </w:rPr>
        <w:t>月</w:t>
      </w:r>
      <w:r>
        <w:rPr>
          <w:u w:val="single"/>
        </w:rPr>
        <w:t xml:space="preserve">    </w:t>
      </w:r>
      <w:r>
        <w:rPr>
          <w:sz w:val="21"/>
        </w:rPr>
        <w:t>日起至</w:t>
      </w:r>
      <w:r>
        <w:rPr>
          <w:u w:val="single"/>
        </w:rPr>
        <w:t xml:space="preserve">     </w:t>
      </w:r>
      <w:r>
        <w:rPr>
          <w:sz w:val="21"/>
        </w:rPr>
        <w:t>年</w:t>
      </w:r>
      <w:r>
        <w:rPr>
          <w:u w:val="single"/>
        </w:rPr>
        <w:t xml:space="preserve">    </w:t>
      </w:r>
      <w:r>
        <w:rPr>
          <w:sz w:val="21"/>
        </w:rPr>
        <w:t>月</w:t>
      </w:r>
      <w:r>
        <w:rPr>
          <w:u w:val="single"/>
        </w:rPr>
        <w:t xml:space="preserve">    </w:t>
      </w:r>
      <w:r>
        <w:rPr>
          <w:sz w:val="21"/>
        </w:rPr>
        <w:t>日止；项目合同总金额：</w:t>
      </w:r>
      <w:r>
        <w:rPr>
          <w:u w:val="single"/>
        </w:rPr>
        <w:t xml:space="preserve">            </w:t>
      </w:r>
      <w:r>
        <w:rPr>
          <w:sz w:val="21"/>
        </w:rPr>
        <w:t>元（大写：人民币</w:t>
      </w:r>
      <w:r>
        <w:rPr>
          <w:u w:val="single"/>
        </w:rPr>
        <w:t xml:space="preserve">               </w:t>
      </w:r>
      <w:r>
        <w:rPr>
          <w:sz w:val="21"/>
        </w:rPr>
        <w:t>）。服务期内，合同一年一签，具体如下：</w:t>
      </w:r>
    </w:p>
    <w:p>
      <w:pPr>
        <w:pStyle w:val="null3"/>
        <w:ind w:firstLine="420"/>
        <w:jc w:val="left"/>
      </w:pPr>
      <w:r>
        <w:rPr>
          <w:sz w:val="21"/>
        </w:rPr>
        <w:t>2.</w:t>
      </w:r>
      <w:r>
        <w:rPr>
          <w:sz w:val="21"/>
        </w:rPr>
        <w:t>第一年服务期限：</w:t>
      </w:r>
      <w:r>
        <w:rPr>
          <w:u w:val="single"/>
        </w:rPr>
        <w:t xml:space="preserve">     </w:t>
      </w:r>
      <w:r>
        <w:rPr>
          <w:sz w:val="21"/>
        </w:rPr>
        <w:t>年</w:t>
      </w:r>
      <w:r>
        <w:rPr>
          <w:u w:val="single"/>
        </w:rPr>
        <w:t xml:space="preserve">    </w:t>
      </w:r>
      <w:r>
        <w:rPr>
          <w:sz w:val="21"/>
        </w:rPr>
        <w:t>月</w:t>
      </w:r>
      <w:r>
        <w:rPr>
          <w:u w:val="single"/>
        </w:rPr>
        <w:t xml:space="preserve">    </w:t>
      </w:r>
      <w:r>
        <w:rPr>
          <w:sz w:val="21"/>
        </w:rPr>
        <w:t>日起至</w:t>
      </w:r>
      <w:r>
        <w:rPr>
          <w:u w:val="single"/>
        </w:rPr>
        <w:t xml:space="preserve">     </w:t>
      </w:r>
      <w:r>
        <w:rPr>
          <w:sz w:val="21"/>
        </w:rPr>
        <w:t>年</w:t>
      </w:r>
      <w:r>
        <w:rPr>
          <w:u w:val="single"/>
        </w:rPr>
        <w:t xml:space="preserve">    </w:t>
      </w:r>
      <w:r>
        <w:rPr>
          <w:sz w:val="21"/>
        </w:rPr>
        <w:t>月</w:t>
      </w:r>
      <w:r>
        <w:rPr>
          <w:u w:val="single"/>
        </w:rPr>
        <w:t xml:space="preserve">    </w:t>
      </w:r>
      <w:r>
        <w:rPr>
          <w:sz w:val="21"/>
        </w:rPr>
        <w:t>日，合同预计金额：</w:t>
      </w:r>
      <w:r>
        <w:rPr>
          <w:u w:val="single"/>
        </w:rPr>
        <w:t xml:space="preserve">    </w:t>
      </w:r>
      <w:r>
        <w:rPr>
          <w:sz w:val="21"/>
        </w:rPr>
        <w:t>元（大写：人民币</w:t>
      </w:r>
      <w:r>
        <w:rPr>
          <w:u w:val="single"/>
        </w:rPr>
        <w:t xml:space="preserve">         </w:t>
      </w:r>
      <w:r>
        <w:rPr>
          <w:sz w:val="21"/>
        </w:rPr>
        <w:t xml:space="preserve"> </w:t>
      </w:r>
      <w:r>
        <w:rPr>
          <w:sz w:val="21"/>
        </w:rPr>
        <w:t>）。</w:t>
      </w:r>
      <w:r>
        <w:br/>
      </w:r>
      <w:r>
        <w:rPr>
          <w:sz w:val="21"/>
        </w:rPr>
        <w:t xml:space="preserve">     </w:t>
      </w:r>
      <w:r>
        <w:rPr>
          <w:sz w:val="21"/>
        </w:rPr>
        <w:t>3.</w:t>
      </w:r>
      <w:r>
        <w:rPr>
          <w:sz w:val="21"/>
        </w:rPr>
        <w:t>第二年服务预计期限：</w:t>
      </w:r>
      <w:r>
        <w:rPr>
          <w:u w:val="single"/>
        </w:rPr>
        <w:t xml:space="preserve">    </w:t>
      </w:r>
      <w:r>
        <w:rPr>
          <w:sz w:val="21"/>
        </w:rPr>
        <w:t>年</w:t>
      </w:r>
      <w:r>
        <w:rPr>
          <w:u w:val="single"/>
        </w:rPr>
        <w:t xml:space="preserve">  </w:t>
      </w:r>
      <w:r>
        <w:rPr>
          <w:sz w:val="21"/>
        </w:rPr>
        <w:t>月</w:t>
      </w:r>
      <w:r>
        <w:rPr>
          <w:u w:val="single"/>
        </w:rPr>
        <w:t xml:space="preserve">  </w:t>
      </w:r>
      <w:r>
        <w:rPr>
          <w:sz w:val="21"/>
        </w:rPr>
        <w:t>日至</w:t>
      </w:r>
      <w:r>
        <w:rPr>
          <w:u w:val="single"/>
        </w:rPr>
        <w:t xml:space="preserve">     </w:t>
      </w:r>
      <w:r>
        <w:rPr>
          <w:sz w:val="21"/>
        </w:rPr>
        <w:t xml:space="preserve"> </w:t>
      </w:r>
      <w:r>
        <w:rPr>
          <w:sz w:val="21"/>
        </w:rPr>
        <w:t>年</w:t>
      </w:r>
      <w:r>
        <w:rPr>
          <w:u w:val="single"/>
        </w:rPr>
        <w:t xml:space="preserve">  </w:t>
      </w:r>
      <w:r>
        <w:rPr>
          <w:sz w:val="21"/>
        </w:rPr>
        <w:t>月</w:t>
      </w:r>
      <w:r>
        <w:rPr>
          <w:u w:val="single"/>
        </w:rPr>
        <w:t xml:space="preserve">  </w:t>
      </w:r>
      <w:r>
        <w:rPr>
          <w:sz w:val="21"/>
        </w:rPr>
        <w:t>日，合同预计金额：</w:t>
      </w:r>
      <w:r>
        <w:rPr>
          <w:u w:val="single"/>
        </w:rPr>
        <w:t xml:space="preserve">    </w:t>
      </w:r>
      <w:r>
        <w:rPr>
          <w:sz w:val="21"/>
        </w:rPr>
        <w:t>元（大写：人民币</w:t>
      </w:r>
      <w:r>
        <w:rPr>
          <w:u w:val="single"/>
        </w:rPr>
        <w:t xml:space="preserve">         </w:t>
      </w:r>
      <w:r>
        <w:rPr>
          <w:sz w:val="21"/>
        </w:rPr>
        <w:t xml:space="preserve"> </w:t>
      </w:r>
      <w:r>
        <w:rPr>
          <w:sz w:val="21"/>
        </w:rPr>
        <w:t>）。</w:t>
      </w:r>
    </w:p>
    <w:p>
      <w:pPr>
        <w:pStyle w:val="null3"/>
        <w:spacing w:before="15"/>
        <w:ind w:firstLine="420"/>
        <w:jc w:val="left"/>
      </w:pPr>
      <w:r>
        <w:rPr>
          <w:sz w:val="21"/>
        </w:rPr>
        <w:t>4.</w:t>
      </w:r>
      <w:r>
        <w:rPr>
          <w:sz w:val="21"/>
        </w:rPr>
        <w:t>本合同为第一年度合同，服务期限：</w:t>
      </w:r>
      <w:r>
        <w:rPr>
          <w:u w:val="single"/>
        </w:rPr>
        <w:t xml:space="preserve">     </w:t>
      </w:r>
      <w:r>
        <w:rPr>
          <w:sz w:val="21"/>
        </w:rPr>
        <w:t>年</w:t>
      </w:r>
      <w:r>
        <w:rPr>
          <w:u w:val="single"/>
        </w:rPr>
        <w:t xml:space="preserve">    </w:t>
      </w:r>
      <w:r>
        <w:rPr>
          <w:sz w:val="21"/>
        </w:rPr>
        <w:t>月</w:t>
      </w:r>
      <w:r>
        <w:rPr>
          <w:u w:val="single"/>
        </w:rPr>
        <w:t xml:space="preserve">    </w:t>
      </w:r>
      <w:r>
        <w:rPr>
          <w:sz w:val="21"/>
        </w:rPr>
        <w:t>日起至</w:t>
      </w:r>
      <w:r>
        <w:rPr>
          <w:u w:val="single"/>
        </w:rPr>
        <w:t xml:space="preserve">     </w:t>
      </w:r>
      <w:r>
        <w:rPr>
          <w:sz w:val="21"/>
        </w:rPr>
        <w:t>年</w:t>
      </w:r>
      <w:r>
        <w:rPr>
          <w:u w:val="single"/>
        </w:rPr>
        <w:t xml:space="preserve">    </w:t>
      </w:r>
      <w:r>
        <w:rPr>
          <w:sz w:val="21"/>
        </w:rPr>
        <w:t>月</w:t>
      </w:r>
      <w:r>
        <w:rPr>
          <w:u w:val="single"/>
        </w:rPr>
        <w:t xml:space="preserve">    </w:t>
      </w:r>
      <w:r>
        <w:rPr>
          <w:sz w:val="21"/>
        </w:rPr>
        <w:t>日，合同预计金额：</w:t>
      </w:r>
      <w:r>
        <w:rPr>
          <w:u w:val="single"/>
        </w:rPr>
        <w:t xml:space="preserve">    </w:t>
      </w:r>
      <w:r>
        <w:rPr>
          <w:sz w:val="21"/>
        </w:rPr>
        <w:t>元（大写：人民币</w:t>
      </w:r>
      <w:r>
        <w:rPr>
          <w:u w:val="single"/>
        </w:rPr>
        <w:t xml:space="preserve">         </w:t>
      </w:r>
      <w:r>
        <w:rPr>
          <w:sz w:val="21"/>
        </w:rPr>
        <w:t xml:space="preserve"> </w:t>
      </w:r>
      <w:r>
        <w:rPr>
          <w:sz w:val="21"/>
        </w:rPr>
        <w:t>）。</w:t>
      </w:r>
    </w:p>
    <w:p>
      <w:pPr>
        <w:pStyle w:val="null3"/>
        <w:ind w:firstLine="420"/>
        <w:jc w:val="left"/>
      </w:pPr>
      <w:r>
        <w:rPr>
          <w:sz w:val="21"/>
        </w:rPr>
        <w:t>（三）服务内容：主要包含但不限于绿化的保洁、修剪、促花、防寒、松土、除杂草、淋水、施肥、病虫害防治、植物补植、巡查、排水和灌溉设施维护等。</w:t>
      </w:r>
    </w:p>
    <w:p>
      <w:pPr>
        <w:pStyle w:val="null3"/>
        <w:ind w:firstLine="420"/>
        <w:jc w:val="both"/>
      </w:pPr>
      <w:r>
        <w:rPr>
          <w:sz w:val="21"/>
        </w:rPr>
        <w:t>（四）天桥、匝道桥和隧道勒杜鹃养护工作量</w:t>
      </w:r>
    </w:p>
    <w:p>
      <w:pPr>
        <w:pStyle w:val="null3"/>
        <w:ind w:firstLine="420"/>
        <w:jc w:val="both"/>
      </w:pPr>
      <w:r>
        <w:rPr>
          <w:sz w:val="21"/>
        </w:rPr>
        <w:t>（以具体养护工作量为准）</w:t>
      </w:r>
    </w:p>
    <w:p>
      <w:pPr>
        <w:pStyle w:val="null3"/>
        <w:ind w:firstLine="420"/>
        <w:jc w:val="both"/>
      </w:pPr>
      <w:r>
        <w:rPr>
          <w:sz w:val="21"/>
        </w:rPr>
        <w:t>1.</w:t>
      </w:r>
      <w:r>
        <w:rPr>
          <w:sz w:val="21"/>
        </w:rPr>
        <w:t>天桥、匝道桥和隧道勒杜鹃养护以实际养护长度计算。</w:t>
      </w:r>
    </w:p>
    <w:p>
      <w:pPr>
        <w:pStyle w:val="null3"/>
        <w:ind w:firstLine="420"/>
        <w:jc w:val="both"/>
      </w:pPr>
      <w:r>
        <w:rPr>
          <w:sz w:val="21"/>
        </w:rPr>
        <w:t>2.</w:t>
      </w:r>
      <w:r>
        <w:rPr>
          <w:sz w:val="21"/>
        </w:rPr>
        <w:t>上述工程量作为大致工作量，现状养护工作量以新旧养护单位、甲方或甲方委托的第三方单位共同核实为准。</w:t>
      </w:r>
    </w:p>
    <w:p>
      <w:pPr>
        <w:pStyle w:val="null3"/>
        <w:ind w:firstLine="420"/>
        <w:jc w:val="left"/>
      </w:pPr>
      <w:r>
        <w:rPr>
          <w:sz w:val="21"/>
        </w:rPr>
        <w:t>3.</w:t>
      </w:r>
      <w:r>
        <w:rPr>
          <w:sz w:val="21"/>
        </w:rPr>
        <w:t>养护量包含预计移交量，实际养护期按进场时间计算。服务期内，因道路绿化升级改造、地铁施工、企业用地、项目开工建设、管辖权限调整、区财政资金预算调整等原因，服务过程中可能会存在服务范围、服务工作量、资金安排等变化，采购人有权根据实际情况调整养护范围、养护标准等，养护服务费按照实际养护面积与实际养护标准进行结算。</w:t>
      </w:r>
      <w:r>
        <w:rPr/>
        <w:t xml:space="preserve"> </w:t>
      </w:r>
    </w:p>
    <w:p>
      <w:pPr>
        <w:pStyle w:val="null3"/>
        <w:ind w:firstLine="420"/>
        <w:jc w:val="left"/>
      </w:pPr>
      <w:r>
        <w:rPr>
          <w:sz w:val="21"/>
        </w:rPr>
        <w:t>4.</w:t>
      </w:r>
      <w:r>
        <w:rPr>
          <w:sz w:val="21"/>
        </w:rPr>
        <w:t>服务期内发生的一切水费、电费等费用由乙方自行承担。如有甲方提供水源接驳口的，养护服务期满后乙方需归还甲方提供的水源接驳口，或在甲方监督下进行移交。</w:t>
      </w:r>
    </w:p>
    <w:p>
      <w:pPr>
        <w:pStyle w:val="null3"/>
        <w:ind w:firstLine="420"/>
        <w:jc w:val="both"/>
      </w:pPr>
      <w:r>
        <w:rPr>
          <w:sz w:val="21"/>
        </w:rPr>
        <w:t>5.</w:t>
      </w:r>
      <w:r>
        <w:rPr>
          <w:sz w:val="21"/>
        </w:rPr>
        <w:t>如因政策调整或区域划分原因，养护区域发生变更，甲方有权调整养护范围或终止合同，乙方需配合做好相关的移交工作。</w:t>
      </w:r>
    </w:p>
    <w:p>
      <w:pPr>
        <w:pStyle w:val="null3"/>
        <w:ind w:firstLine="420"/>
        <w:jc w:val="both"/>
      </w:pPr>
      <w:r>
        <w:rPr>
          <w:sz w:val="21"/>
        </w:rPr>
        <w:t>6.</w:t>
      </w:r>
      <w:r>
        <w:rPr>
          <w:sz w:val="21"/>
        </w:rPr>
        <w:t>乙方需做好每月的养护日志及下个月的养护计划，次月</w:t>
      </w:r>
      <w:r>
        <w:rPr>
          <w:sz w:val="21"/>
        </w:rPr>
        <w:t>10</w:t>
      </w:r>
      <w:r>
        <w:rPr>
          <w:sz w:val="21"/>
        </w:rPr>
        <w:t>号之前提交甲方；乙方需按甲方要求建立养护档案，按甲方要求提供盛花期照片，并在合同终止或提前解除合同时移交甲方。</w:t>
      </w:r>
    </w:p>
    <w:p>
      <w:pPr>
        <w:pStyle w:val="null3"/>
        <w:ind w:firstLine="422"/>
        <w:jc w:val="both"/>
      </w:pPr>
      <w:r>
        <w:rPr>
          <w:sz w:val="21"/>
          <w:b/>
        </w:rPr>
        <w:t>三、承包方式</w:t>
      </w:r>
      <w:r>
        <w:rPr>
          <w:sz w:val="21"/>
        </w:rPr>
        <w:t>：乙方按本项目服务内容及要求，采取包工、包料、包安全、包质量、包安全文明作业的大包干形式承包任务。合同金额已包含项目服务期限内的各项管理费、工具机械费、材料费、运输费、作业车辆燃油费、人员工资、加班费、突发性作业费、劳保费、福利费、保险费、风险金、税费、不可预见费和利润等全部费用，甲方不再额外支付调整。</w:t>
      </w:r>
    </w:p>
    <w:p>
      <w:pPr>
        <w:pStyle w:val="null3"/>
        <w:ind w:firstLine="422"/>
        <w:jc w:val="left"/>
      </w:pPr>
      <w:r>
        <w:rPr>
          <w:sz w:val="21"/>
          <w:b/>
        </w:rPr>
        <w:t>四、养护质量标准和检查验收</w:t>
      </w:r>
    </w:p>
    <w:p>
      <w:pPr>
        <w:pStyle w:val="null3"/>
        <w:ind w:firstLine="420"/>
        <w:jc w:val="both"/>
      </w:pPr>
      <w:r>
        <w:rPr>
          <w:sz w:val="21"/>
        </w:rPr>
        <w:t>（一）养护质量要参考《园林绿地养护管理技术规范》（</w:t>
      </w:r>
      <w:r>
        <w:rPr>
          <w:sz w:val="21"/>
        </w:rPr>
        <w:t>DB4401/T6-2018</w:t>
      </w:r>
      <w:r>
        <w:rPr>
          <w:sz w:val="21"/>
        </w:rPr>
        <w:t>）、《广州市绿化条例》、《人行天桥、立交桥绿化种植养护技术规范》（</w:t>
      </w:r>
      <w:r>
        <w:rPr>
          <w:sz w:val="21"/>
        </w:rPr>
        <w:t>DB4401/T169-2022</w:t>
      </w:r>
      <w:r>
        <w:rPr>
          <w:sz w:val="21"/>
        </w:rPr>
        <w:t>）、《区绿化和公园管理中心市政公共绿化养护管理办法》（修订）等，并结合实际养护情况执行。服务期内，以上文件若有更新，按更新后的文件要求执行。</w:t>
      </w:r>
    </w:p>
    <w:p>
      <w:pPr>
        <w:pStyle w:val="null3"/>
        <w:ind w:firstLine="420"/>
        <w:jc w:val="left"/>
      </w:pPr>
      <w:r>
        <w:rPr>
          <w:sz w:val="21"/>
        </w:rPr>
        <w:t>（二）</w:t>
      </w:r>
      <w:r>
        <w:rPr>
          <w:sz w:val="21"/>
        </w:rPr>
        <w:t>确保勒杜鹃正常开花时期，全年不少于三次（如：</w:t>
      </w:r>
      <w:r>
        <w:rPr>
          <w:sz w:val="21"/>
        </w:rPr>
        <w:t>6-7</w:t>
      </w:r>
      <w:r>
        <w:rPr>
          <w:sz w:val="21"/>
        </w:rPr>
        <w:t>月建党、</w:t>
      </w:r>
      <w:r>
        <w:rPr>
          <w:sz w:val="21"/>
        </w:rPr>
        <w:t>9-10</w:t>
      </w:r>
      <w:r>
        <w:rPr>
          <w:sz w:val="21"/>
        </w:rPr>
        <w:t>月国庆、</w:t>
      </w:r>
      <w:r>
        <w:rPr>
          <w:sz w:val="21"/>
        </w:rPr>
        <w:t>12-1</w:t>
      </w:r>
      <w:r>
        <w:rPr>
          <w:sz w:val="21"/>
        </w:rPr>
        <w:t>月元旦等重大节日）。</w:t>
      </w:r>
    </w:p>
    <w:p>
      <w:pPr>
        <w:pStyle w:val="null3"/>
        <w:ind w:firstLine="420"/>
      </w:pPr>
      <w:r>
        <w:rPr>
          <w:sz w:val="21"/>
        </w:rPr>
        <w:t>（三）乙方每个季度末对养护范围内的所有养护量进行统计建立电子档案，内容包括：养护位置、长度、增减养护量等。</w:t>
      </w:r>
    </w:p>
    <w:p>
      <w:pPr>
        <w:pStyle w:val="null3"/>
        <w:ind w:left="360"/>
        <w:jc w:val="left"/>
      </w:pPr>
      <w:r>
        <w:rPr>
          <w:sz w:val="21"/>
          <w:b/>
        </w:rPr>
        <w:t>五、计费方法及养护费用</w:t>
      </w:r>
    </w:p>
    <w:p>
      <w:pPr>
        <w:pStyle w:val="null3"/>
        <w:ind w:firstLine="420"/>
        <w:jc w:val="left"/>
      </w:pPr>
      <w:r>
        <w:rPr>
          <w:sz w:val="21"/>
        </w:rPr>
        <w:t>（一）养护单价：</w:t>
      </w:r>
      <w:r>
        <w:rPr>
          <w:u w:val="single"/>
        </w:rPr>
        <w:t xml:space="preserve">       </w:t>
      </w:r>
      <w:r>
        <w:rPr>
          <w:sz w:val="21"/>
        </w:rPr>
        <w:t>元</w:t>
      </w:r>
      <w:r>
        <w:rPr>
          <w:sz w:val="21"/>
        </w:rPr>
        <w:t>/m/</w:t>
      </w:r>
      <w:r>
        <w:rPr>
          <w:sz w:val="21"/>
        </w:rPr>
        <w:t>年。</w:t>
      </w:r>
    </w:p>
    <w:p>
      <w:pPr>
        <w:pStyle w:val="null3"/>
        <w:ind w:firstLine="420"/>
        <w:jc w:val="left"/>
      </w:pPr>
      <w:r>
        <w:rPr>
          <w:sz w:val="21"/>
        </w:rPr>
        <w:t>（二）养护工作量：</w:t>
      </w:r>
    </w:p>
    <w:p>
      <w:pPr>
        <w:pStyle w:val="null3"/>
        <w:ind w:firstLine="420"/>
        <w:jc w:val="left"/>
      </w:pPr>
      <w:r>
        <w:rPr>
          <w:sz w:val="21"/>
        </w:rPr>
        <w:t>现有养护工程量：</w:t>
      </w:r>
      <w:r>
        <w:rPr>
          <w:u w:val="single"/>
        </w:rPr>
        <w:t xml:space="preserve">          </w:t>
      </w:r>
      <w:r>
        <w:rPr>
          <w:sz w:val="21"/>
        </w:rPr>
        <w:t>米，第一年预计移交养护工程量：</w:t>
      </w:r>
      <w:r>
        <w:rPr>
          <w:u w:val="single"/>
        </w:rPr>
        <w:t xml:space="preserve">      </w:t>
      </w:r>
      <w:r>
        <w:rPr>
          <w:sz w:val="21"/>
        </w:rPr>
        <w:t>米；第二年预计移交养护工程量</w:t>
      </w:r>
      <w:r>
        <w:rPr>
          <w:u w:val="single"/>
        </w:rPr>
        <w:t xml:space="preserve">      </w:t>
      </w:r>
      <w:r>
        <w:rPr>
          <w:sz w:val="21"/>
        </w:rPr>
        <w:t>米，实际移交工程量以甲方确定的监理单位核实为准。</w:t>
      </w:r>
    </w:p>
    <w:p>
      <w:pPr>
        <w:pStyle w:val="null3"/>
        <w:ind w:firstLine="420"/>
        <w:jc w:val="left"/>
      </w:pPr>
      <w:r>
        <w:rPr>
          <w:sz w:val="21"/>
        </w:rPr>
        <w:t>（三）本合同预计金额为</w:t>
      </w:r>
      <w:r>
        <w:rPr>
          <w:u w:val="single"/>
        </w:rPr>
        <w:t xml:space="preserve">          </w:t>
      </w:r>
      <w:r>
        <w:rPr>
          <w:sz w:val="21"/>
        </w:rPr>
        <w:t>元（大写：人民币</w:t>
      </w:r>
      <w:r>
        <w:rPr>
          <w:u w:val="single"/>
        </w:rPr>
        <w:t xml:space="preserve">             </w:t>
      </w:r>
      <w:r>
        <w:rPr>
          <w:sz w:val="21"/>
        </w:rPr>
        <w:t>）</w:t>
      </w:r>
    </w:p>
    <w:p>
      <w:pPr>
        <w:pStyle w:val="null3"/>
        <w:ind w:left="420"/>
        <w:jc w:val="left"/>
      </w:pPr>
      <w:r>
        <w:rPr>
          <w:sz w:val="21"/>
        </w:rPr>
        <w:t>（四）本合同承包范围外增加的养护管理任务，甲方以下达任务单的书面形式通知乙方</w:t>
      </w:r>
    </w:p>
    <w:p>
      <w:pPr>
        <w:pStyle w:val="null3"/>
        <w:jc w:val="left"/>
      </w:pPr>
      <w:r>
        <w:rPr>
          <w:sz w:val="21"/>
        </w:rPr>
        <w:t>实施，按本合同养护单价结算。</w:t>
      </w:r>
    </w:p>
    <w:p>
      <w:pPr>
        <w:pStyle w:val="null3"/>
        <w:ind w:left="420"/>
        <w:jc w:val="left"/>
      </w:pPr>
      <w:r>
        <w:rPr>
          <w:sz w:val="21"/>
        </w:rPr>
        <w:t>（五）本合同服务范围内增减养护数量以甲方书面通知乙方为准。</w:t>
      </w:r>
    </w:p>
    <w:p>
      <w:pPr>
        <w:pStyle w:val="null3"/>
        <w:ind w:left="360"/>
        <w:jc w:val="left"/>
      </w:pPr>
      <w:r>
        <w:rPr>
          <w:sz w:val="21"/>
          <w:b/>
        </w:rPr>
        <w:t>六、养护费支付和结算</w:t>
      </w:r>
    </w:p>
    <w:p>
      <w:pPr>
        <w:pStyle w:val="null3"/>
        <w:ind w:firstLine="420"/>
        <w:jc w:val="left"/>
      </w:pPr>
      <w:r>
        <w:rPr>
          <w:sz w:val="21"/>
        </w:rPr>
        <w:t>本项目采取按季度、财政集中支付的方式，以甲方或甲方委托的第三方单位、养护单位共同核实实际养护量作为拨付预付款的依据。签订合同且乙方提交履约担保后，在财政资金到位情况下，甲方实施分期支付，具体分期付款方式：</w:t>
      </w:r>
    </w:p>
    <w:p>
      <w:pPr>
        <w:pStyle w:val="null3"/>
        <w:ind w:firstLine="420"/>
        <w:jc w:val="both"/>
      </w:pPr>
      <w:r>
        <w:rPr>
          <w:sz w:val="21"/>
        </w:rPr>
        <w:t>（一）预付款：在合同签订生效后以及具备实施条件后，甲方按照该项目第一年的实际养护量金额支付</w:t>
      </w:r>
      <w:r>
        <w:rPr>
          <w:sz w:val="21"/>
        </w:rPr>
        <w:t>30</w:t>
      </w:r>
      <w:r>
        <w:rPr>
          <w:sz w:val="21"/>
        </w:rPr>
        <w:t>％的预付款，预付款在进度款中扣回。</w:t>
      </w:r>
    </w:p>
    <w:p>
      <w:pPr>
        <w:pStyle w:val="null3"/>
        <w:ind w:firstLine="420"/>
      </w:pPr>
      <w:r>
        <w:rPr>
          <w:sz w:val="21"/>
        </w:rPr>
        <w:t>（二）进度款：</w:t>
      </w:r>
    </w:p>
    <w:p>
      <w:pPr>
        <w:pStyle w:val="null3"/>
        <w:ind w:firstLine="420"/>
      </w:pPr>
      <w:r>
        <w:rPr>
          <w:sz w:val="21"/>
        </w:rPr>
        <w:t>原则上在下一个季度办理上季度的养护款支付手续，支付比例如下：</w:t>
      </w:r>
    </w:p>
    <w:p>
      <w:pPr>
        <w:pStyle w:val="null3"/>
        <w:ind w:firstLine="420"/>
      </w:pPr>
      <w:r>
        <w:rPr>
          <w:sz w:val="21"/>
        </w:rPr>
        <w:t>1.</w:t>
      </w:r>
      <w:r>
        <w:rPr>
          <w:sz w:val="21"/>
        </w:rPr>
        <w:t>甲方按实际养护工程量与乙方中标单价计算金额的</w:t>
      </w:r>
      <w:r>
        <w:rPr>
          <w:sz w:val="21"/>
        </w:rPr>
        <w:t>60</w:t>
      </w:r>
      <w:r>
        <w:rPr>
          <w:sz w:val="21"/>
        </w:rPr>
        <w:t>％，结合月度检评扣分或加分记录进行支付。</w:t>
      </w:r>
    </w:p>
    <w:p>
      <w:pPr>
        <w:pStyle w:val="null3"/>
        <w:ind w:firstLine="420"/>
        <w:jc w:val="left"/>
      </w:pPr>
      <w:r>
        <w:rPr>
          <w:sz w:val="21"/>
        </w:rPr>
        <w:t>2.</w:t>
      </w:r>
      <w:r>
        <w:rPr>
          <w:sz w:val="21"/>
        </w:rPr>
        <w:t>余下的</w:t>
      </w:r>
      <w:r>
        <w:rPr>
          <w:sz w:val="21"/>
        </w:rPr>
        <w:t>40%</w:t>
      </w:r>
      <w:r>
        <w:rPr>
          <w:sz w:val="21"/>
        </w:rPr>
        <w:t>费用经甲方或甲方委托的第三方单位每季度实际养护量，按实际完成的工作量、苗木长势、养护效果进行考核评分，评价分与</w:t>
      </w:r>
      <w:r>
        <w:rPr>
          <w:sz w:val="21"/>
        </w:rPr>
        <w:t>100</w:t>
      </w:r>
      <w:r>
        <w:rPr>
          <w:sz w:val="21"/>
        </w:rPr>
        <w:t>分的比值作为该</w:t>
      </w:r>
      <w:r>
        <w:rPr>
          <w:sz w:val="21"/>
        </w:rPr>
        <w:t>40</w:t>
      </w:r>
      <w:r>
        <w:rPr>
          <w:sz w:val="21"/>
        </w:rPr>
        <w:t>％费用的支付比例进行支付。季度评分主要是对修剪、淋水、施肥、病虫害防治和补苗</w:t>
      </w:r>
      <w:r>
        <w:rPr>
          <w:sz w:val="21"/>
        </w:rPr>
        <w:t>5</w:t>
      </w:r>
      <w:r>
        <w:rPr>
          <w:sz w:val="21"/>
        </w:rPr>
        <w:t>项工作的总体评价，其中修剪占比</w:t>
      </w:r>
      <w:r>
        <w:rPr>
          <w:sz w:val="21"/>
        </w:rPr>
        <w:t>6%</w:t>
      </w:r>
      <w:r>
        <w:rPr>
          <w:sz w:val="21"/>
        </w:rPr>
        <w:t>（</w:t>
      </w:r>
      <w:r>
        <w:rPr>
          <w:sz w:val="21"/>
        </w:rPr>
        <w:t>15</w:t>
      </w:r>
      <w:r>
        <w:rPr>
          <w:sz w:val="21"/>
        </w:rPr>
        <w:t>分）、淋水占比</w:t>
      </w:r>
      <w:r>
        <w:rPr>
          <w:sz w:val="21"/>
        </w:rPr>
        <w:t>8%</w:t>
      </w:r>
      <w:r>
        <w:rPr>
          <w:sz w:val="21"/>
        </w:rPr>
        <w:t>（</w:t>
      </w:r>
      <w:r>
        <w:rPr>
          <w:sz w:val="21"/>
        </w:rPr>
        <w:t>20</w:t>
      </w:r>
      <w:r>
        <w:rPr>
          <w:sz w:val="21"/>
        </w:rPr>
        <w:t>分）、施肥占比</w:t>
      </w:r>
      <w:r>
        <w:rPr>
          <w:sz w:val="21"/>
        </w:rPr>
        <w:t>8%</w:t>
      </w:r>
      <w:r>
        <w:rPr>
          <w:sz w:val="21"/>
        </w:rPr>
        <w:t>（</w:t>
      </w:r>
      <w:r>
        <w:rPr>
          <w:sz w:val="21"/>
        </w:rPr>
        <w:t>20</w:t>
      </w:r>
      <w:r>
        <w:rPr>
          <w:sz w:val="21"/>
        </w:rPr>
        <w:t>分）、病虫害防治占比</w:t>
      </w:r>
      <w:r>
        <w:rPr>
          <w:sz w:val="21"/>
        </w:rPr>
        <w:t>6%</w:t>
      </w:r>
      <w:r>
        <w:rPr>
          <w:sz w:val="21"/>
        </w:rPr>
        <w:t>（</w:t>
      </w:r>
      <w:r>
        <w:rPr>
          <w:sz w:val="21"/>
        </w:rPr>
        <w:t>15</w:t>
      </w:r>
      <w:r>
        <w:rPr>
          <w:sz w:val="21"/>
        </w:rPr>
        <w:t>分）、补苗占比</w:t>
      </w:r>
      <w:r>
        <w:rPr>
          <w:sz w:val="21"/>
        </w:rPr>
        <w:t>12%</w:t>
      </w:r>
      <w:r>
        <w:rPr>
          <w:sz w:val="21"/>
        </w:rPr>
        <w:t>（</w:t>
      </w:r>
      <w:r>
        <w:rPr>
          <w:sz w:val="21"/>
        </w:rPr>
        <w:t>30</w:t>
      </w:r>
      <w:r>
        <w:rPr>
          <w:sz w:val="21"/>
        </w:rPr>
        <w:t>分），季度考核评分按照《黄埔区市政绿化养护质量季度考核评分标准》执行。</w:t>
      </w:r>
    </w:p>
    <w:p>
      <w:pPr>
        <w:pStyle w:val="null3"/>
        <w:ind w:firstLine="420"/>
        <w:jc w:val="left"/>
      </w:pPr>
      <w:r>
        <w:rPr>
          <w:sz w:val="21"/>
        </w:rPr>
        <w:t>（三）甲方在收到乙方提供的等额正式完税发票及完整的请款资料后，原则上</w:t>
      </w:r>
      <w:r>
        <w:rPr>
          <w:sz w:val="21"/>
        </w:rPr>
        <w:t>5</w:t>
      </w:r>
      <w:r>
        <w:rPr>
          <w:sz w:val="21"/>
        </w:rPr>
        <w:t>个工作日内办理支付手续。</w:t>
      </w:r>
    </w:p>
    <w:p>
      <w:pPr>
        <w:pStyle w:val="null3"/>
        <w:ind w:firstLine="420"/>
      </w:pPr>
      <w:r>
        <w:rPr>
          <w:sz w:val="21"/>
        </w:rPr>
        <w:t>（四）本项目采用财政集中支付方式，由于财政集中支付的原因造成支付时间的延误不属于甲方违约，乙方不得以此作为拒绝履行义务的理由。</w:t>
      </w:r>
    </w:p>
    <w:p>
      <w:pPr>
        <w:pStyle w:val="null3"/>
        <w:ind w:firstLine="422"/>
      </w:pPr>
      <w:r>
        <w:rPr>
          <w:sz w:val="21"/>
          <w:b/>
        </w:rPr>
        <w:t>七、养护要求及应急处理</w:t>
      </w:r>
    </w:p>
    <w:p>
      <w:pPr>
        <w:pStyle w:val="null3"/>
        <w:ind w:firstLine="420"/>
      </w:pPr>
      <w:r>
        <w:rPr>
          <w:sz w:val="21"/>
        </w:rPr>
        <w:t>（一）养护要求</w:t>
      </w:r>
    </w:p>
    <w:p>
      <w:pPr>
        <w:pStyle w:val="null3"/>
        <w:ind w:firstLine="420"/>
        <w:jc w:val="both"/>
      </w:pPr>
      <w:r>
        <w:rPr>
          <w:sz w:val="21"/>
        </w:rPr>
        <w:t>1</w:t>
      </w:r>
      <w:r>
        <w:rPr>
          <w:sz w:val="21"/>
        </w:rPr>
        <w:t>、水分管理</w:t>
      </w:r>
    </w:p>
    <w:p>
      <w:pPr>
        <w:pStyle w:val="null3"/>
        <w:ind w:firstLine="420"/>
        <w:jc w:val="both"/>
      </w:pPr>
      <w:r>
        <w:rPr>
          <w:sz w:val="21"/>
        </w:rPr>
        <w:t>1.1</w:t>
      </w:r>
      <w:r>
        <w:rPr>
          <w:sz w:val="21"/>
        </w:rPr>
        <w:t>利用已安装的灌溉系统，根据天桥绿化的品种、气候和实地环境等情况设置程序，自动控制供水。定期检查灌溉系统，检查并调整喷头方向，防止水分外喷影响行人和车辆通行；及时更换老化管件，喷头堵塞应及时疏通或更换，缺失的应及时补装。没有安装灌溉系统的，使用水车灌溉。</w:t>
      </w:r>
    </w:p>
    <w:p>
      <w:pPr>
        <w:pStyle w:val="null3"/>
        <w:ind w:firstLine="420"/>
        <w:jc w:val="both"/>
      </w:pPr>
      <w:r>
        <w:rPr>
          <w:sz w:val="21"/>
        </w:rPr>
        <w:t>1.2</w:t>
      </w:r>
      <w:r>
        <w:rPr>
          <w:sz w:val="21"/>
        </w:rPr>
        <w:t>灌溉应一次浇透，喷洒对称均匀，不应出现表层的局部干旱或积水现象。</w:t>
      </w:r>
    </w:p>
    <w:p>
      <w:pPr>
        <w:pStyle w:val="null3"/>
        <w:ind w:firstLine="420"/>
        <w:jc w:val="both"/>
      </w:pPr>
      <w:r>
        <w:rPr>
          <w:sz w:val="21"/>
        </w:rPr>
        <w:t>1.3</w:t>
      </w:r>
      <w:r>
        <w:rPr>
          <w:sz w:val="21"/>
        </w:rPr>
        <w:t>灌溉水量适宜，应既能满足天桥绿化的需求，又能避免过多的水留到天桥下影响行车和行人。</w:t>
      </w:r>
    </w:p>
    <w:p>
      <w:pPr>
        <w:pStyle w:val="null3"/>
        <w:ind w:firstLine="420"/>
        <w:jc w:val="both"/>
      </w:pPr>
      <w:r>
        <w:rPr>
          <w:sz w:val="21"/>
        </w:rPr>
        <w:t>1.4</w:t>
      </w:r>
      <w:r>
        <w:rPr>
          <w:sz w:val="21"/>
        </w:rPr>
        <w:t>夏秋季宜早晚浇灌，冬季及早春宜中午灌溉。</w:t>
      </w:r>
    </w:p>
    <w:p>
      <w:pPr>
        <w:pStyle w:val="null3"/>
        <w:ind w:firstLine="420"/>
        <w:jc w:val="both"/>
      </w:pPr>
      <w:r>
        <w:rPr>
          <w:sz w:val="21"/>
        </w:rPr>
        <w:t>1.5</w:t>
      </w:r>
      <w:r>
        <w:rPr>
          <w:sz w:val="21"/>
        </w:rPr>
        <w:t>经常检查排水系统，避免植物浸水。暴雨后及时排除积水。</w:t>
      </w:r>
    </w:p>
    <w:p>
      <w:pPr>
        <w:pStyle w:val="null3"/>
        <w:ind w:firstLine="420"/>
        <w:jc w:val="both"/>
      </w:pPr>
      <w:r>
        <w:rPr>
          <w:sz w:val="21"/>
        </w:rPr>
        <w:t>1.6</w:t>
      </w:r>
      <w:r>
        <w:rPr>
          <w:sz w:val="21"/>
        </w:rPr>
        <w:t>供水系统故障时，使用水车灌溉。</w:t>
      </w:r>
    </w:p>
    <w:p>
      <w:pPr>
        <w:pStyle w:val="null3"/>
        <w:ind w:firstLine="420"/>
        <w:jc w:val="both"/>
      </w:pPr>
      <w:r>
        <w:rPr>
          <w:sz w:val="21"/>
        </w:rPr>
        <w:t>2</w:t>
      </w:r>
      <w:r>
        <w:rPr>
          <w:sz w:val="21"/>
        </w:rPr>
        <w:t>、施肥</w:t>
      </w:r>
    </w:p>
    <w:p>
      <w:pPr>
        <w:pStyle w:val="null3"/>
        <w:ind w:firstLine="420"/>
        <w:jc w:val="both"/>
      </w:pPr>
      <w:r>
        <w:rPr>
          <w:sz w:val="21"/>
        </w:rPr>
        <w:t>2.1</w:t>
      </w:r>
      <w:r>
        <w:rPr>
          <w:sz w:val="21"/>
        </w:rPr>
        <w:t>施肥以液肥为主，干肥为辅，无机肥为主，有机肥兼用。施肥量应根据天桥绿化种类、苗龄、生长期等状况，结合植株的生长需求开展施肥工作。</w:t>
      </w:r>
    </w:p>
    <w:p>
      <w:pPr>
        <w:pStyle w:val="null3"/>
        <w:ind w:firstLine="420"/>
        <w:jc w:val="both"/>
      </w:pPr>
      <w:r>
        <w:rPr>
          <w:sz w:val="21"/>
        </w:rPr>
        <w:t>3</w:t>
      </w:r>
      <w:r>
        <w:rPr>
          <w:sz w:val="21"/>
        </w:rPr>
        <w:t>、修剪</w:t>
      </w:r>
    </w:p>
    <w:p>
      <w:pPr>
        <w:pStyle w:val="null3"/>
        <w:ind w:firstLine="420"/>
        <w:jc w:val="both"/>
      </w:pPr>
      <w:r>
        <w:rPr>
          <w:sz w:val="21"/>
        </w:rPr>
        <w:t>3.1</w:t>
      </w:r>
      <w:r>
        <w:rPr>
          <w:sz w:val="21"/>
        </w:rPr>
        <w:t>苗木应通过修剪调整株形，促进分枝和花芽形成。</w:t>
      </w:r>
    </w:p>
    <w:p>
      <w:pPr>
        <w:pStyle w:val="null3"/>
        <w:ind w:firstLine="420"/>
        <w:jc w:val="both"/>
      </w:pPr>
      <w:r>
        <w:rPr>
          <w:sz w:val="21"/>
        </w:rPr>
        <w:t>3.2</w:t>
      </w:r>
      <w:r>
        <w:rPr>
          <w:sz w:val="21"/>
        </w:rPr>
        <w:t>修剪应遵循“先上后下，先内后外，去弱留强，去老留新”的原则。</w:t>
      </w:r>
    </w:p>
    <w:p>
      <w:pPr>
        <w:pStyle w:val="null3"/>
        <w:ind w:firstLine="420"/>
        <w:jc w:val="both"/>
      </w:pPr>
      <w:r>
        <w:rPr>
          <w:sz w:val="21"/>
        </w:rPr>
        <w:t>3.3</w:t>
      </w:r>
      <w:r>
        <w:rPr>
          <w:sz w:val="21"/>
        </w:rPr>
        <w:t>应运用压枝、绑扎等方法引导植物枝条往适宜方向生长，使植物均匀覆盖天桥护栏，枝条自然下垂。</w:t>
      </w:r>
    </w:p>
    <w:p>
      <w:pPr>
        <w:pStyle w:val="null3"/>
        <w:ind w:firstLine="420"/>
        <w:jc w:val="both"/>
      </w:pPr>
      <w:r>
        <w:rPr>
          <w:sz w:val="21"/>
        </w:rPr>
        <w:t>3.4</w:t>
      </w:r>
      <w:r>
        <w:rPr>
          <w:sz w:val="21"/>
        </w:rPr>
        <w:t>休眠期间以整形为主，生长期修剪以调整株形为主，宜轻剪。</w:t>
      </w:r>
    </w:p>
    <w:p>
      <w:pPr>
        <w:pStyle w:val="null3"/>
        <w:ind w:firstLine="420"/>
        <w:jc w:val="both"/>
      </w:pPr>
      <w:r>
        <w:rPr>
          <w:sz w:val="21"/>
        </w:rPr>
        <w:t>3.5</w:t>
      </w:r>
      <w:r>
        <w:rPr>
          <w:sz w:val="21"/>
        </w:rPr>
        <w:t>修剪时，切口需靠节，剪口应在剪口芽的反侧呈</w:t>
      </w:r>
      <w:r>
        <w:rPr>
          <w:sz w:val="21"/>
        </w:rPr>
        <w:t>45</w:t>
      </w:r>
      <w:r>
        <w:rPr>
          <w:sz w:val="21"/>
        </w:rPr>
        <w:t>度倾斜；剪口应平整，较大的切口应涂抹园林用防腐剂。</w:t>
      </w:r>
    </w:p>
    <w:p>
      <w:pPr>
        <w:pStyle w:val="null3"/>
        <w:ind w:firstLine="420"/>
        <w:jc w:val="both"/>
      </w:pPr>
      <w:r>
        <w:rPr>
          <w:sz w:val="21"/>
        </w:rPr>
        <w:t>3.6</w:t>
      </w:r>
      <w:r>
        <w:rPr>
          <w:sz w:val="21"/>
        </w:rPr>
        <w:t>对于人行天桥、立交桥外侧影响行车和行人安全的下垂枝条，应及时修剪，无法在桥上进场人工修剪的，宜使用高修车操作。</w:t>
      </w:r>
    </w:p>
    <w:p>
      <w:pPr>
        <w:pStyle w:val="null3"/>
        <w:ind w:firstLine="420"/>
        <w:jc w:val="both"/>
      </w:pPr>
      <w:r>
        <w:rPr>
          <w:sz w:val="21"/>
        </w:rPr>
        <w:t>4</w:t>
      </w:r>
      <w:r>
        <w:rPr>
          <w:sz w:val="21"/>
        </w:rPr>
        <w:t>、花期调控</w:t>
      </w:r>
    </w:p>
    <w:p>
      <w:pPr>
        <w:pStyle w:val="null3"/>
        <w:ind w:firstLine="420"/>
        <w:jc w:val="both"/>
      </w:pPr>
      <w:r>
        <w:rPr>
          <w:sz w:val="21"/>
        </w:rPr>
        <w:t>4.1</w:t>
      </w:r>
      <w:r>
        <w:rPr>
          <w:sz w:val="21"/>
        </w:rPr>
        <w:t>花期调控工作应综合运用水分管理、适当修剪、施肥、喷施化学剂等多种方法，要求花期花相较好，景观效果良好。</w:t>
      </w:r>
    </w:p>
    <w:p>
      <w:pPr>
        <w:pStyle w:val="null3"/>
        <w:ind w:firstLine="420"/>
        <w:jc w:val="both"/>
      </w:pPr>
      <w:r>
        <w:rPr>
          <w:sz w:val="21"/>
        </w:rPr>
        <w:t>5</w:t>
      </w:r>
      <w:r>
        <w:rPr>
          <w:sz w:val="21"/>
        </w:rPr>
        <w:t>、补植苗木</w:t>
      </w:r>
    </w:p>
    <w:p>
      <w:pPr>
        <w:pStyle w:val="null3"/>
        <w:ind w:firstLine="420"/>
        <w:jc w:val="both"/>
      </w:pPr>
      <w:r>
        <w:rPr>
          <w:sz w:val="21"/>
        </w:rPr>
        <w:t>5.1</w:t>
      </w:r>
      <w:r>
        <w:rPr>
          <w:sz w:val="21"/>
        </w:rPr>
        <w:t>经栽植成活一年以上的植株，其保存率应达到</w:t>
      </w:r>
      <w:r>
        <w:rPr>
          <w:sz w:val="21"/>
        </w:rPr>
        <w:t>90%</w:t>
      </w:r>
      <w:r>
        <w:rPr>
          <w:sz w:val="21"/>
        </w:rPr>
        <w:t>以上。</w:t>
      </w:r>
    </w:p>
    <w:p>
      <w:pPr>
        <w:pStyle w:val="null3"/>
        <w:ind w:firstLine="420"/>
        <w:jc w:val="both"/>
      </w:pPr>
      <w:r>
        <w:rPr>
          <w:sz w:val="21"/>
        </w:rPr>
        <w:t>5.2</w:t>
      </w:r>
      <w:r>
        <w:rPr>
          <w:sz w:val="21"/>
        </w:rPr>
        <w:t>对各种原因引起的死亡、残缺的植株，养护单位原则上在两天内进行补植、更换。</w:t>
      </w:r>
    </w:p>
    <w:p>
      <w:pPr>
        <w:pStyle w:val="null3"/>
        <w:ind w:firstLine="420"/>
        <w:jc w:val="both"/>
      </w:pPr>
      <w:r>
        <w:rPr>
          <w:sz w:val="21"/>
        </w:rPr>
        <w:t>5.3</w:t>
      </w:r>
      <w:r>
        <w:rPr>
          <w:sz w:val="21"/>
        </w:rPr>
        <w:t>补植后应及时浇透水并于生长稳定后进行施肥。</w:t>
      </w:r>
    </w:p>
    <w:p>
      <w:pPr>
        <w:pStyle w:val="null3"/>
        <w:ind w:firstLine="420"/>
        <w:jc w:val="both"/>
      </w:pPr>
      <w:r>
        <w:rPr>
          <w:sz w:val="21"/>
        </w:rPr>
        <w:t>5.4</w:t>
      </w:r>
      <w:r>
        <w:rPr>
          <w:sz w:val="21"/>
        </w:rPr>
        <w:t>补植的苗木，应选用原来的品种，规格也应相近。</w:t>
      </w:r>
    </w:p>
    <w:p>
      <w:pPr>
        <w:pStyle w:val="null3"/>
        <w:ind w:firstLine="420"/>
        <w:jc w:val="both"/>
      </w:pPr>
      <w:r>
        <w:rPr>
          <w:sz w:val="21"/>
        </w:rPr>
        <w:t>6</w:t>
      </w:r>
      <w:r>
        <w:rPr>
          <w:sz w:val="21"/>
        </w:rPr>
        <w:t>、防寒措施</w:t>
      </w:r>
    </w:p>
    <w:p>
      <w:pPr>
        <w:pStyle w:val="null3"/>
        <w:ind w:firstLine="420"/>
        <w:jc w:val="both"/>
      </w:pPr>
      <w:r>
        <w:rPr>
          <w:sz w:val="21"/>
        </w:rPr>
        <w:t>6.1</w:t>
      </w:r>
      <w:r>
        <w:rPr>
          <w:sz w:val="21"/>
        </w:rPr>
        <w:t>对于抗寒性较差的植物种类，应做好防寒措施，如：在</w:t>
      </w:r>
      <w:r>
        <w:rPr>
          <w:sz w:val="21"/>
        </w:rPr>
        <w:t>11</w:t>
      </w:r>
      <w:r>
        <w:rPr>
          <w:sz w:val="21"/>
        </w:rPr>
        <w:t>月开始的追肥增加钾肥的比例。</w:t>
      </w:r>
    </w:p>
    <w:p>
      <w:pPr>
        <w:pStyle w:val="null3"/>
        <w:ind w:firstLine="420"/>
        <w:jc w:val="both"/>
      </w:pPr>
      <w:r>
        <w:rPr>
          <w:sz w:val="21"/>
        </w:rPr>
        <w:t>7</w:t>
      </w:r>
      <w:r>
        <w:rPr>
          <w:sz w:val="21"/>
        </w:rPr>
        <w:t>、除草与保洁</w:t>
      </w:r>
    </w:p>
    <w:p>
      <w:pPr>
        <w:pStyle w:val="null3"/>
        <w:ind w:firstLine="420"/>
        <w:jc w:val="both"/>
      </w:pPr>
      <w:r>
        <w:rPr>
          <w:sz w:val="21"/>
        </w:rPr>
        <w:t>7.1</w:t>
      </w:r>
      <w:r>
        <w:rPr>
          <w:sz w:val="21"/>
        </w:rPr>
        <w:t>种植槽的杂草应及时铲除。</w:t>
      </w:r>
    </w:p>
    <w:p>
      <w:pPr>
        <w:pStyle w:val="null3"/>
        <w:ind w:firstLine="420"/>
        <w:jc w:val="both"/>
      </w:pPr>
      <w:r>
        <w:rPr>
          <w:sz w:val="21"/>
        </w:rPr>
        <w:t>7.2</w:t>
      </w:r>
      <w:r>
        <w:rPr>
          <w:sz w:val="21"/>
        </w:rPr>
        <w:t>除草应选在晴朗或初晴天气，土壤不过分潮湿的时候进行。</w:t>
      </w:r>
    </w:p>
    <w:p>
      <w:pPr>
        <w:pStyle w:val="null3"/>
        <w:ind w:firstLine="420"/>
        <w:jc w:val="both"/>
      </w:pPr>
      <w:r>
        <w:rPr>
          <w:sz w:val="21"/>
        </w:rPr>
        <w:t>7.3</w:t>
      </w:r>
      <w:r>
        <w:rPr>
          <w:sz w:val="21"/>
        </w:rPr>
        <w:t>种植槽内应保持清洁，无垃圾、杂物。</w:t>
      </w:r>
    </w:p>
    <w:p>
      <w:pPr>
        <w:pStyle w:val="null3"/>
        <w:ind w:firstLine="420"/>
        <w:jc w:val="both"/>
      </w:pPr>
      <w:r>
        <w:rPr>
          <w:sz w:val="21"/>
        </w:rPr>
        <w:t>8</w:t>
      </w:r>
      <w:r>
        <w:rPr>
          <w:sz w:val="21"/>
        </w:rPr>
        <w:t>、防止病虫害、鼠害</w:t>
      </w:r>
    </w:p>
    <w:p>
      <w:pPr>
        <w:pStyle w:val="null3"/>
        <w:ind w:firstLine="420"/>
        <w:jc w:val="both"/>
      </w:pPr>
      <w:r>
        <w:rPr>
          <w:sz w:val="21"/>
        </w:rPr>
        <w:t>8.1</w:t>
      </w:r>
      <w:r>
        <w:rPr>
          <w:sz w:val="21"/>
        </w:rPr>
        <w:t>及时做好病虫害的防治工作，贯彻“预防为主，综合治理”的原则，主要采用化学防治方法。</w:t>
      </w:r>
    </w:p>
    <w:p>
      <w:pPr>
        <w:pStyle w:val="null3"/>
        <w:ind w:firstLine="420"/>
        <w:jc w:val="both"/>
      </w:pPr>
      <w:r>
        <w:rPr>
          <w:sz w:val="21"/>
        </w:rPr>
        <w:t>8.2</w:t>
      </w:r>
      <w:r>
        <w:rPr>
          <w:sz w:val="21"/>
        </w:rPr>
        <w:t>检查病虫害的发生情况，发现病虫害应及时喷洒相应的药剂，一般连续喷药</w:t>
      </w:r>
      <w:r>
        <w:rPr>
          <w:sz w:val="21"/>
        </w:rPr>
        <w:t>3</w:t>
      </w:r>
      <w:r>
        <w:rPr>
          <w:sz w:val="21"/>
        </w:rPr>
        <w:t>次，遇雨应补喷。</w:t>
      </w:r>
    </w:p>
    <w:p>
      <w:pPr>
        <w:pStyle w:val="null3"/>
        <w:ind w:firstLine="420"/>
        <w:jc w:val="both"/>
      </w:pPr>
      <w:r>
        <w:rPr>
          <w:sz w:val="21"/>
        </w:rPr>
        <w:t>8.3</w:t>
      </w:r>
      <w:r>
        <w:rPr>
          <w:sz w:val="21"/>
        </w:rPr>
        <w:t>化学农药的使用应符合《农药安全使用规范总则》的要求。</w:t>
      </w:r>
    </w:p>
    <w:p>
      <w:pPr>
        <w:pStyle w:val="null3"/>
        <w:ind w:firstLine="420"/>
        <w:jc w:val="both"/>
      </w:pPr>
      <w:r>
        <w:rPr>
          <w:sz w:val="21"/>
        </w:rPr>
        <w:t>8.4</w:t>
      </w:r>
      <w:r>
        <w:rPr>
          <w:sz w:val="21"/>
        </w:rPr>
        <w:t>采取综合治理的对策控制鼠害。及时清理鼠类隐蔽的场所，清除种植槽中可供鼠类食用的食物减少种植槽对鼠类种群的容纳量。对零星的害鼠。宜采用物理方法捕杀。当害鼠种群密度较高时，采用对人畜安全的化学杀鼠剂杀灭。</w:t>
      </w:r>
    </w:p>
    <w:p>
      <w:pPr>
        <w:pStyle w:val="null3"/>
        <w:ind w:firstLine="420"/>
        <w:jc w:val="both"/>
      </w:pPr>
      <w:r>
        <w:rPr>
          <w:sz w:val="21"/>
        </w:rPr>
        <w:t>9</w:t>
      </w:r>
      <w:r>
        <w:rPr>
          <w:sz w:val="21"/>
        </w:rPr>
        <w:t>、养护日志：年度养护档案健全</w:t>
      </w:r>
      <w:r>
        <w:rPr>
          <w:sz w:val="21"/>
        </w:rPr>
        <w:t>,</w:t>
      </w:r>
      <w:r>
        <w:rPr>
          <w:sz w:val="21"/>
        </w:rPr>
        <w:t>记录时间连续、内容完整，有针对性解决问题。</w:t>
      </w:r>
    </w:p>
    <w:p>
      <w:pPr>
        <w:pStyle w:val="null3"/>
        <w:ind w:firstLine="420"/>
      </w:pPr>
      <w:r>
        <w:rPr>
          <w:sz w:val="21"/>
        </w:rPr>
        <w:t>10</w:t>
      </w:r>
      <w:r>
        <w:rPr>
          <w:sz w:val="21"/>
        </w:rPr>
        <w:t>应急处理</w:t>
      </w:r>
    </w:p>
    <w:p>
      <w:pPr>
        <w:pStyle w:val="null3"/>
        <w:ind w:firstLine="420"/>
        <w:jc w:val="both"/>
      </w:pPr>
      <w:r>
        <w:rPr>
          <w:sz w:val="21"/>
        </w:rPr>
        <w:t>10.1</w:t>
      </w:r>
      <w:r>
        <w:rPr>
          <w:sz w:val="21"/>
        </w:rPr>
        <w:t>自然灾害应急处理。遇台风、暴雨、龙卷风、山泥倾泄等灾害，乙方须安排专人持续巡查，发现险情，及时排险，并报告甲方。在台风暴雨前检查种植槽牢靠情况，台风暴雨过后需及时全面检查，并做好疏导绿地积水，修剪断枝等善后工作，排除道路车辆和行人以及景观造成的影响。</w:t>
      </w:r>
    </w:p>
    <w:p>
      <w:pPr>
        <w:pStyle w:val="null3"/>
        <w:ind w:firstLine="443"/>
        <w:jc w:val="both"/>
      </w:pPr>
      <w:r>
        <w:rPr>
          <w:sz w:val="21"/>
        </w:rPr>
        <w:t>10.2</w:t>
      </w:r>
      <w:r>
        <w:rPr>
          <w:sz w:val="21"/>
        </w:rPr>
        <w:t>检查活动应急处理。遇重大外事活动、庆祝活动及各项检查，乙方需排除绿地及附属设施缺损、杂草、绿地垃圾等情况。指定参观线路保证每天仔细巡查</w:t>
      </w:r>
      <w:r>
        <w:rPr>
          <w:sz w:val="21"/>
        </w:rPr>
        <w:t>1</w:t>
      </w:r>
      <w:r>
        <w:rPr>
          <w:sz w:val="21"/>
        </w:rPr>
        <w:t>次以上，必要时安排专人坚守现场，保证手机</w:t>
      </w:r>
      <w:r>
        <w:rPr>
          <w:sz w:val="21"/>
        </w:rPr>
        <w:t>24</w:t>
      </w:r>
      <w:r>
        <w:rPr>
          <w:sz w:val="21"/>
        </w:rPr>
        <w:t>小时畅通，接到甲方通知（包括口头、电话）后立即到现场处理，排除不利于活动的情况出现。</w:t>
      </w:r>
    </w:p>
    <w:p>
      <w:pPr>
        <w:pStyle w:val="null3"/>
        <w:ind w:firstLine="443"/>
        <w:jc w:val="both"/>
      </w:pPr>
      <w:r>
        <w:rPr>
          <w:sz w:val="21"/>
        </w:rPr>
        <w:t>10.3</w:t>
      </w:r>
      <w:r>
        <w:rPr>
          <w:sz w:val="21"/>
        </w:rPr>
        <w:t>交通事故破坏绿化应急处理。遇涉及绿化的交通事故等，乙方需在</w:t>
      </w:r>
      <w:r>
        <w:rPr>
          <w:sz w:val="21"/>
        </w:rPr>
        <w:t>30</w:t>
      </w:r>
      <w:r>
        <w:rPr>
          <w:sz w:val="21"/>
        </w:rPr>
        <w:t>分钟内赶到现场，协助处理疏导交通、拍照取证，未能赶赴现场处理的，需及时取证报告甲方，不报告、不处理，经甲方发现查实，由乙方自行修复。</w:t>
      </w:r>
    </w:p>
    <w:p>
      <w:pPr>
        <w:pStyle w:val="null3"/>
        <w:ind w:firstLine="443"/>
        <w:jc w:val="both"/>
      </w:pPr>
      <w:r>
        <w:rPr>
          <w:sz w:val="21"/>
        </w:rPr>
        <w:t>10.4</w:t>
      </w:r>
      <w:r>
        <w:rPr>
          <w:sz w:val="21"/>
        </w:rPr>
        <w:t>养护地段范围内一般因非养护原因造成的绿化及其设施的损坏，乙方需及时报告，不报告、不处理，经甲方发现查实，由乙方自行修复。</w:t>
      </w:r>
    </w:p>
    <w:p>
      <w:pPr>
        <w:pStyle w:val="null3"/>
        <w:ind w:firstLine="443"/>
        <w:jc w:val="both"/>
      </w:pPr>
      <w:r>
        <w:rPr>
          <w:sz w:val="21"/>
        </w:rPr>
        <w:t>（二）乙方需按甲方委托要求在规定时间内完成绿化养护任务；对养护范围内违法占用绿化的，及其设施的损坏，乙方需及时报告甲方，并由乙方自行修复。</w:t>
      </w:r>
    </w:p>
    <w:p>
      <w:pPr>
        <w:pStyle w:val="null3"/>
        <w:ind w:firstLine="420"/>
        <w:jc w:val="both"/>
      </w:pPr>
      <w:r>
        <w:rPr>
          <w:sz w:val="21"/>
        </w:rPr>
        <w:t>（三）黄埔区绿化养护管理检评细则</w:t>
      </w:r>
    </w:p>
    <w:p>
      <w:pPr>
        <w:pStyle w:val="null3"/>
        <w:ind w:firstLine="480"/>
      </w:pPr>
      <w:r>
        <w:rPr>
          <w:sz w:val="21"/>
        </w:rPr>
        <w:t>甲方负责对本区内绿化养护的质量实施检查评比和监督管理，并按照相关管理办法开展检评工作：</w:t>
      </w:r>
    </w:p>
    <w:p>
      <w:pPr>
        <w:pStyle w:val="null3"/>
        <w:ind w:firstLine="420"/>
        <w:jc w:val="left"/>
      </w:pPr>
      <w:r>
        <w:rPr>
          <w:sz w:val="21"/>
        </w:rPr>
        <w:t>1.</w:t>
      </w:r>
      <w:r>
        <w:rPr>
          <w:sz w:val="21"/>
        </w:rPr>
        <w:t>日常巡查：</w:t>
      </w:r>
    </w:p>
    <w:p>
      <w:pPr>
        <w:pStyle w:val="null3"/>
        <w:ind w:firstLine="420"/>
        <w:jc w:val="left"/>
      </w:pPr>
      <w:r>
        <w:rPr>
          <w:sz w:val="21"/>
        </w:rPr>
        <w:t>（</w:t>
      </w:r>
      <w:r>
        <w:rPr>
          <w:sz w:val="21"/>
        </w:rPr>
        <w:t>1</w:t>
      </w:r>
      <w:r>
        <w:rPr>
          <w:sz w:val="21"/>
        </w:rPr>
        <w:t>）要求乙方配备专门巡查人员、专用巡查车辆（不少于</w:t>
      </w:r>
      <w:r>
        <w:rPr>
          <w:sz w:val="21"/>
        </w:rPr>
        <w:t>2</w:t>
      </w:r>
      <w:r>
        <w:rPr>
          <w:sz w:val="21"/>
        </w:rPr>
        <w:t>辆）报甲方备案后，自行安排日常巡查，发现问题按作业要求进行处理。</w:t>
      </w:r>
    </w:p>
    <w:p>
      <w:pPr>
        <w:pStyle w:val="null3"/>
        <w:ind w:firstLine="420"/>
        <w:jc w:val="left"/>
      </w:pPr>
      <w:r>
        <w:rPr>
          <w:sz w:val="21"/>
        </w:rPr>
        <w:t>（</w:t>
      </w:r>
      <w:r>
        <w:rPr>
          <w:sz w:val="21"/>
        </w:rPr>
        <w:t>2</w:t>
      </w:r>
      <w:r>
        <w:rPr>
          <w:sz w:val="21"/>
        </w:rPr>
        <w:t>）由甲方工作人员进行日常巡查，对现场的养护效果进行巡查、考评，发现问题记录在案，并通知乙方限期解决，作为月度考核依据和支付养护费进度款的依据之一。</w:t>
      </w:r>
    </w:p>
    <w:p>
      <w:pPr>
        <w:pStyle w:val="null3"/>
        <w:ind w:firstLine="420"/>
        <w:jc w:val="left"/>
      </w:pPr>
      <w:r>
        <w:rPr>
          <w:sz w:val="21"/>
        </w:rPr>
        <w:t>2.</w:t>
      </w:r>
      <w:r>
        <w:rPr>
          <w:sz w:val="21"/>
        </w:rPr>
        <w:t>定期或不定期考核：</w:t>
      </w:r>
    </w:p>
    <w:p>
      <w:pPr>
        <w:pStyle w:val="null3"/>
        <w:ind w:firstLine="420"/>
      </w:pPr>
      <w:r>
        <w:rPr>
          <w:sz w:val="21"/>
        </w:rPr>
        <w:t>每月由甲方组织乙方对所管绿化的养护质量进行全面量化评分考核，日期不固定。评分考核结果和日常巡查记录作为月度考核依据和支付养护费进度款的依据之一。</w:t>
      </w:r>
    </w:p>
    <w:p>
      <w:pPr>
        <w:pStyle w:val="null3"/>
        <w:ind w:left="420"/>
        <w:jc w:val="left"/>
      </w:pPr>
      <w:r>
        <w:rPr>
          <w:sz w:val="21"/>
        </w:rPr>
        <w:t>3.</w:t>
      </w:r>
      <w:r>
        <w:rPr>
          <w:sz w:val="21"/>
        </w:rPr>
        <w:t>扣分标准：</w:t>
      </w:r>
    </w:p>
    <w:p>
      <w:pPr>
        <w:pStyle w:val="null3"/>
        <w:ind w:firstLine="420"/>
        <w:jc w:val="left"/>
      </w:pPr>
      <w:r>
        <w:rPr>
          <w:sz w:val="21"/>
        </w:rPr>
        <w:t>（</w:t>
      </w:r>
      <w:r>
        <w:rPr>
          <w:sz w:val="21"/>
        </w:rPr>
        <w:t>1</w:t>
      </w:r>
      <w:r>
        <w:rPr>
          <w:sz w:val="21"/>
        </w:rPr>
        <w:t>）每扣</w:t>
      </w:r>
      <w:r>
        <w:rPr>
          <w:sz w:val="21"/>
        </w:rPr>
        <w:t>1</w:t>
      </w:r>
      <w:r>
        <w:rPr>
          <w:sz w:val="21"/>
        </w:rPr>
        <w:t>分扣减当月养护款</w:t>
      </w:r>
      <w:r>
        <w:rPr>
          <w:sz w:val="21"/>
        </w:rPr>
        <w:t>100</w:t>
      </w:r>
      <w:r>
        <w:rPr>
          <w:sz w:val="21"/>
        </w:rPr>
        <w:t>元。</w:t>
      </w:r>
    </w:p>
    <w:p>
      <w:pPr>
        <w:pStyle w:val="null3"/>
        <w:ind w:firstLine="420"/>
        <w:jc w:val="left"/>
      </w:pPr>
      <w:r>
        <w:rPr>
          <w:sz w:val="21"/>
        </w:rPr>
        <w:t>（</w:t>
      </w:r>
      <w:r>
        <w:rPr>
          <w:sz w:val="21"/>
        </w:rPr>
        <w:t>2</w:t>
      </w:r>
      <w:r>
        <w:rPr>
          <w:sz w:val="21"/>
        </w:rPr>
        <w:t>）对于缺株、死株、倒伏、护树桩残缺的严重问题，或乙方现场拒绝签字确认的，根据检查情况双倍扣减相应分值的养护款。</w:t>
      </w:r>
    </w:p>
    <w:p>
      <w:pPr>
        <w:pStyle w:val="null3"/>
        <w:ind w:left="420"/>
        <w:jc w:val="left"/>
      </w:pPr>
      <w:r>
        <w:rPr>
          <w:sz w:val="21"/>
        </w:rPr>
        <w:t>（</w:t>
      </w:r>
      <w:r>
        <w:rPr>
          <w:sz w:val="21"/>
        </w:rPr>
        <w:t>3</w:t>
      </w:r>
      <w:r>
        <w:rPr>
          <w:sz w:val="21"/>
        </w:rPr>
        <w:t>）检查发现问题后，即按照本规定的办法扣分，同时要求乙方限期整改。具体按照</w:t>
      </w:r>
    </w:p>
    <w:p>
      <w:pPr>
        <w:pStyle w:val="null3"/>
        <w:jc w:val="left"/>
      </w:pPr>
      <w:r>
        <w:rPr>
          <w:sz w:val="21"/>
        </w:rPr>
        <w:t>《区绿化和公园管理中心市政公共绿化养护管理办法》（修订）</w:t>
      </w:r>
    </w:p>
    <w:p>
      <w:pPr>
        <w:pStyle w:val="null3"/>
        <w:ind w:left="420"/>
        <w:jc w:val="left"/>
      </w:pPr>
      <w:r>
        <w:rPr>
          <w:sz w:val="21"/>
        </w:rPr>
        <w:t>4.</w:t>
      </w:r>
      <w:r>
        <w:rPr>
          <w:sz w:val="21"/>
        </w:rPr>
        <w:t>奖罚措施：</w:t>
      </w:r>
    </w:p>
    <w:p>
      <w:pPr>
        <w:pStyle w:val="null3"/>
        <w:ind w:firstLine="420"/>
        <w:jc w:val="left"/>
      </w:pPr>
      <w:r>
        <w:rPr>
          <w:sz w:val="21"/>
        </w:rPr>
        <w:t>（</w:t>
      </w:r>
      <w:r>
        <w:rPr>
          <w:sz w:val="21"/>
        </w:rPr>
        <w:t>1</w:t>
      </w:r>
      <w:r>
        <w:rPr>
          <w:sz w:val="21"/>
        </w:rPr>
        <w:t>）扣减养护款。对养护不到位的单位，根据检查扣分情况按前述标准扣除当月相应的养护款，同时要求乙方限期整改。当省、市行政主管部门或主管局颁发新的规范、条例和要求时，甲方有权根据区域整体养护情况及相关要求，优化养护管理办法、考核内容及分值，甲方具有最终解释权。</w:t>
      </w:r>
    </w:p>
    <w:p>
      <w:pPr>
        <w:pStyle w:val="null3"/>
        <w:ind w:firstLine="420"/>
        <w:jc w:val="left"/>
      </w:pPr>
      <w:r>
        <w:rPr>
          <w:sz w:val="21"/>
        </w:rPr>
        <w:t>（</w:t>
      </w:r>
      <w:r>
        <w:rPr>
          <w:sz w:val="21"/>
        </w:rPr>
        <w:t>2</w:t>
      </w:r>
      <w:r>
        <w:rPr>
          <w:sz w:val="21"/>
        </w:rPr>
        <w:t>）甲方发现修剪、淋水、施肥、病虫害防治和补苗工作存在较明显问题时，甲方养护组督导</w:t>
      </w:r>
      <w:r>
        <w:rPr>
          <w:sz w:val="21"/>
        </w:rPr>
        <w:t>3</w:t>
      </w:r>
      <w:r>
        <w:rPr>
          <w:sz w:val="21"/>
        </w:rPr>
        <w:t>次以上、分管领导督导</w:t>
      </w:r>
      <w:r>
        <w:rPr>
          <w:sz w:val="21"/>
        </w:rPr>
        <w:t>2</w:t>
      </w:r>
      <w:r>
        <w:rPr>
          <w:sz w:val="21"/>
        </w:rPr>
        <w:t>次以上、主要领导及上级领导督导</w:t>
      </w:r>
      <w:r>
        <w:rPr>
          <w:sz w:val="21"/>
        </w:rPr>
        <w:t>1</w:t>
      </w:r>
      <w:r>
        <w:rPr>
          <w:sz w:val="21"/>
        </w:rPr>
        <w:t>次以上，乙方仍未整改到位的，该季度考评评定为</w:t>
      </w:r>
      <w:r>
        <w:rPr>
          <w:sz w:val="21"/>
        </w:rPr>
        <w:t>C</w:t>
      </w:r>
      <w:r>
        <w:rPr>
          <w:sz w:val="21"/>
        </w:rPr>
        <w:t>级，季度考核评分按照《黄埔区市政绿化养护质量季度考核评分标准》执行。</w:t>
      </w:r>
    </w:p>
    <w:p>
      <w:pPr>
        <w:pStyle w:val="null3"/>
        <w:ind w:firstLine="420"/>
        <w:jc w:val="left"/>
      </w:pPr>
      <w:r>
        <w:rPr>
          <w:sz w:val="21"/>
        </w:rPr>
        <w:t>（</w:t>
      </w:r>
      <w:r>
        <w:rPr>
          <w:sz w:val="21"/>
        </w:rPr>
        <w:t>3</w:t>
      </w:r>
      <w:r>
        <w:rPr>
          <w:sz w:val="21"/>
        </w:rPr>
        <w:t>）解除合同。月养护扣分在</w:t>
      </w:r>
      <w:r>
        <w:rPr>
          <w:sz w:val="21"/>
          <w:b/>
        </w:rPr>
        <w:t>600</w:t>
      </w:r>
      <w:r>
        <w:rPr>
          <w:sz w:val="21"/>
        </w:rPr>
        <w:t>分以上的，该月养护质量综合考核结果定为不合格。连续</w:t>
      </w:r>
      <w:r>
        <w:rPr>
          <w:sz w:val="21"/>
        </w:rPr>
        <w:t>3</w:t>
      </w:r>
      <w:r>
        <w:rPr>
          <w:sz w:val="21"/>
        </w:rPr>
        <w:t>个月考核结果均为不合格或一年内总的不合格次数累计在</w:t>
      </w:r>
      <w:r>
        <w:rPr>
          <w:sz w:val="21"/>
        </w:rPr>
        <w:t>5</w:t>
      </w:r>
      <w:r>
        <w:rPr>
          <w:sz w:val="21"/>
        </w:rPr>
        <w:t>次以上的，甲方有权取消其养护资格，解除合同，收回养护任务，甲方根据考核结果，按乙方实际完成的养护工程量进行结算。经区财政局批准后，甲方另从评标委员会推荐的候补中标人中依次按顺序选取其他单位承接该养护任务。</w:t>
      </w:r>
    </w:p>
    <w:p>
      <w:pPr>
        <w:pStyle w:val="null3"/>
        <w:ind w:firstLine="420"/>
        <w:jc w:val="both"/>
      </w:pPr>
      <w:r>
        <w:rPr>
          <w:sz w:val="21"/>
        </w:rPr>
        <w:t>（</w:t>
      </w:r>
      <w:r>
        <w:rPr>
          <w:sz w:val="21"/>
        </w:rPr>
        <w:t>4</w:t>
      </w:r>
      <w:r>
        <w:rPr>
          <w:sz w:val="21"/>
        </w:rPr>
        <w:t>）乙方在养护过程中积极配合，主动承担非养护原因引起的换种、补种等工作，甲方结合实际情况给予奖励。</w:t>
      </w:r>
    </w:p>
    <w:p>
      <w:pPr>
        <w:pStyle w:val="null3"/>
        <w:ind w:firstLine="420"/>
        <w:jc w:val="both"/>
      </w:pPr>
      <w:r>
        <w:rPr>
          <w:sz w:val="21"/>
          <w:b/>
        </w:rPr>
        <w:t>八、其他要求</w:t>
      </w:r>
    </w:p>
    <w:p>
      <w:pPr>
        <w:pStyle w:val="null3"/>
        <w:ind w:firstLine="420"/>
        <w:jc w:val="both"/>
      </w:pPr>
      <w:r>
        <w:rPr>
          <w:sz w:val="21"/>
        </w:rPr>
        <w:t>（一）乙方需提供本项目组织机构设置、管养方案及应急预案、安全防护情况等资料。</w:t>
      </w:r>
    </w:p>
    <w:p>
      <w:pPr>
        <w:pStyle w:val="null3"/>
        <w:ind w:firstLine="420"/>
        <w:jc w:val="both"/>
      </w:pPr>
      <w:r>
        <w:rPr>
          <w:sz w:val="21"/>
        </w:rPr>
        <w:t>（二）本项目实施配备的人员包括但不限于：项目负责人</w:t>
      </w:r>
      <w:r>
        <w:rPr>
          <w:sz w:val="21"/>
        </w:rPr>
        <w:t>1</w:t>
      </w:r>
      <w:r>
        <w:rPr>
          <w:sz w:val="21"/>
        </w:rPr>
        <w:t>人，应具有园林相关专业高级技术职称；现场负责人</w:t>
      </w:r>
      <w:r>
        <w:rPr>
          <w:sz w:val="21"/>
        </w:rPr>
        <w:t>1</w:t>
      </w:r>
      <w:r>
        <w:rPr>
          <w:sz w:val="21"/>
        </w:rPr>
        <w:t>人，应具有园林相关专业中级工程师或以上；土壤检测人员、植物病虫害检测人员、资料员、安全员、高空作业人员各</w:t>
      </w:r>
      <w:r>
        <w:rPr>
          <w:sz w:val="21"/>
        </w:rPr>
        <w:t>1</w:t>
      </w:r>
      <w:r>
        <w:rPr>
          <w:sz w:val="21"/>
        </w:rPr>
        <w:t>人；修剪工</w:t>
      </w:r>
      <w:r>
        <w:rPr>
          <w:sz w:val="21"/>
        </w:rPr>
        <w:t>5</w:t>
      </w:r>
      <w:r>
        <w:rPr>
          <w:sz w:val="21"/>
        </w:rPr>
        <w:t>人、绿化工若干人。乙方需向甲方提供所有人员的社保证明，以上所有人员需实名制，需进行岗前培训，需持证上岗。</w:t>
      </w:r>
    </w:p>
    <w:p>
      <w:pPr>
        <w:pStyle w:val="null3"/>
        <w:ind w:firstLine="420"/>
        <w:jc w:val="left"/>
      </w:pPr>
      <w:r>
        <w:rPr>
          <w:sz w:val="21"/>
        </w:rPr>
        <w:t>（三）本项目实施配备的机械设备包括但不限于：巡查车</w:t>
      </w:r>
      <w:r>
        <w:rPr>
          <w:sz w:val="21"/>
        </w:rPr>
        <w:t>2</w:t>
      </w:r>
      <w:r>
        <w:rPr>
          <w:sz w:val="21"/>
        </w:rPr>
        <w:t>辆、洒水车</w:t>
      </w:r>
      <w:r>
        <w:rPr>
          <w:sz w:val="21"/>
        </w:rPr>
        <w:t>2</w:t>
      </w:r>
      <w:r>
        <w:rPr>
          <w:sz w:val="21"/>
        </w:rPr>
        <w:t>辆（核定载重量≥</w:t>
      </w:r>
      <w:r>
        <w:rPr>
          <w:sz w:val="21"/>
        </w:rPr>
        <w:t>10</w:t>
      </w:r>
      <w:r>
        <w:rPr>
          <w:sz w:val="21"/>
        </w:rPr>
        <w:t>吨）、喷药车</w:t>
      </w:r>
      <w:r>
        <w:rPr>
          <w:sz w:val="21"/>
        </w:rPr>
        <w:t>1</w:t>
      </w:r>
      <w:r>
        <w:rPr>
          <w:sz w:val="21"/>
        </w:rPr>
        <w:t>辆、高空修剪车</w:t>
      </w:r>
      <w:r>
        <w:rPr>
          <w:sz w:val="21"/>
        </w:rPr>
        <w:t>1</w:t>
      </w:r>
      <w:r>
        <w:rPr>
          <w:sz w:val="21"/>
        </w:rPr>
        <w:t>辆</w:t>
      </w:r>
      <w:r>
        <w:rPr/>
        <w:t xml:space="preserve"> </w:t>
      </w:r>
      <w:r>
        <w:rPr>
          <w:sz w:val="21"/>
        </w:rPr>
        <w:t>、工具车</w:t>
      </w:r>
      <w:r>
        <w:rPr>
          <w:sz w:val="21"/>
        </w:rPr>
        <w:t>2</w:t>
      </w:r>
      <w:r>
        <w:rPr>
          <w:sz w:val="21"/>
        </w:rPr>
        <w:t>辆</w:t>
      </w:r>
      <w:r>
        <w:rPr>
          <w:sz w:val="21"/>
        </w:rPr>
        <w:t>(1.25</w:t>
      </w:r>
      <w:r>
        <w:rPr>
          <w:sz w:val="21"/>
        </w:rPr>
        <w:t>吨以上）、防撞车</w:t>
      </w:r>
      <w:r>
        <w:rPr>
          <w:sz w:val="21"/>
        </w:rPr>
        <w:t>1</w:t>
      </w:r>
      <w:r>
        <w:rPr>
          <w:sz w:val="21"/>
        </w:rPr>
        <w:t>辆、绿篱机</w:t>
      </w:r>
      <w:r>
        <w:rPr>
          <w:sz w:val="21"/>
        </w:rPr>
        <w:t>5</w:t>
      </w:r>
      <w:r>
        <w:rPr>
          <w:sz w:val="21"/>
        </w:rPr>
        <w:t>台、打药机</w:t>
      </w:r>
      <w:r>
        <w:rPr>
          <w:sz w:val="21"/>
        </w:rPr>
        <w:t>2</w:t>
      </w:r>
      <w:r>
        <w:rPr>
          <w:sz w:val="21"/>
        </w:rPr>
        <w:t>台、割灌机</w:t>
      </w:r>
      <w:r>
        <w:rPr>
          <w:sz w:val="21"/>
        </w:rPr>
        <w:t>5</w:t>
      </w:r>
      <w:r>
        <w:rPr>
          <w:sz w:val="21"/>
        </w:rPr>
        <w:t>台、高枝剪</w:t>
      </w:r>
      <w:r>
        <w:rPr>
          <w:sz w:val="21"/>
        </w:rPr>
        <w:t>5</w:t>
      </w:r>
      <w:r>
        <w:rPr>
          <w:sz w:val="21"/>
        </w:rPr>
        <w:t>台等。乙方需在不少于一辆洒水车上安装</w:t>
      </w:r>
      <w:r>
        <w:rPr>
          <w:sz w:val="21"/>
        </w:rPr>
        <w:t>GPS</w:t>
      </w:r>
      <w:r>
        <w:rPr>
          <w:sz w:val="21"/>
        </w:rPr>
        <w:t>定位系统和压力感应器，费用由中标供应商自行承担。车辆证明材料需提交给甲方备案，自有设备需提供发票复印件及实物照片，及车辆行驶证复印件；设备、车辆租赁以设备、车辆租赁合同（租赁期需满足养护期限）为准，原件备查。</w:t>
      </w:r>
    </w:p>
    <w:p>
      <w:pPr>
        <w:pStyle w:val="null3"/>
        <w:ind w:firstLine="420"/>
      </w:pPr>
      <w:r>
        <w:rPr>
          <w:sz w:val="21"/>
        </w:rPr>
        <w:t>（四）乙方需与其投入本项目的人员建立劳动关系，签订劳动合同。甲方与乙方工作人员不存在任何劳动劳务、雇佣关系；乙方配置人员需进行岗前培训，乙方应按国家有关规定为派驻本项目的人员购买社会保险。</w:t>
      </w:r>
    </w:p>
    <w:p>
      <w:pPr>
        <w:pStyle w:val="null3"/>
        <w:jc w:val="left"/>
      </w:pPr>
      <w:r>
        <w:rPr>
          <w:sz w:val="21"/>
        </w:rPr>
        <w:t>（五）绿化养护做到安全作业，上路作业人员要佩戴（穿）明显标志，工作区间放置</w:t>
      </w:r>
    </w:p>
    <w:p>
      <w:pPr>
        <w:pStyle w:val="null3"/>
        <w:jc w:val="left"/>
      </w:pPr>
      <w:r>
        <w:rPr>
          <w:sz w:val="21"/>
        </w:rPr>
        <w:t>作业标牌或警示标志，路面作业要外穿反光服；高空修剪作业采取有效防护措施，包括佩戴安全帽、系安全带，不得人货混装。高空作业人员需持有高处作业证方能上岗作业，如高空人员未持有高处作业证上岗作业，一经发现即扣减</w:t>
      </w:r>
      <w:r>
        <w:rPr>
          <w:sz w:val="21"/>
        </w:rPr>
        <w:t>10</w:t>
      </w:r>
      <w:r>
        <w:rPr>
          <w:sz w:val="21"/>
        </w:rPr>
        <w:t>分</w:t>
      </w:r>
      <w:r>
        <w:rPr>
          <w:sz w:val="21"/>
        </w:rPr>
        <w:t>/</w:t>
      </w:r>
      <w:r>
        <w:rPr>
          <w:sz w:val="21"/>
        </w:rPr>
        <w:t>人次，在当月养护款中扣除。</w:t>
      </w:r>
    </w:p>
    <w:p>
      <w:pPr>
        <w:pStyle w:val="null3"/>
        <w:ind w:firstLine="420"/>
        <w:jc w:val="left"/>
      </w:pPr>
      <w:r>
        <w:rPr>
          <w:sz w:val="21"/>
        </w:rPr>
        <w:t>（六）服务期内，乙方发生任何安全事故，由乙方承担全部责任。</w:t>
      </w:r>
    </w:p>
    <w:p>
      <w:pPr>
        <w:pStyle w:val="null3"/>
        <w:ind w:firstLine="420"/>
      </w:pPr>
      <w:r>
        <w:rPr>
          <w:sz w:val="21"/>
        </w:rPr>
        <w:t>（七）乙方不得将项目的全部或任何部分转包或分包给他人。</w:t>
      </w:r>
    </w:p>
    <w:p>
      <w:pPr>
        <w:pStyle w:val="null3"/>
        <w:ind w:firstLine="420"/>
        <w:jc w:val="both"/>
      </w:pPr>
      <w:r>
        <w:rPr>
          <w:sz w:val="21"/>
        </w:rPr>
        <w:t>（八）服务期内，乙方日常养护配备的养护人员不低于</w:t>
      </w:r>
      <w:r>
        <w:rPr>
          <w:sz w:val="21"/>
          <w:b/>
        </w:rPr>
        <w:t>1</w:t>
      </w:r>
      <w:r>
        <w:rPr>
          <w:sz w:val="21"/>
          <w:b/>
        </w:rPr>
        <w:t>人</w:t>
      </w:r>
      <w:r>
        <w:rPr>
          <w:sz w:val="21"/>
          <w:b/>
        </w:rPr>
        <w:t>/1300m</w:t>
      </w:r>
      <w:r>
        <w:rPr>
          <w:sz w:val="21"/>
        </w:rPr>
        <w:t>的标准。甲方按照乙方养护工作计划和最低养护人员数量等标准对乙方养护人员到位情况进行定期和不定期抽查，对比计划人数每少</w:t>
      </w:r>
      <w:r>
        <w:rPr>
          <w:sz w:val="21"/>
        </w:rPr>
        <w:t>1</w:t>
      </w:r>
      <w:r>
        <w:rPr>
          <w:sz w:val="21"/>
        </w:rPr>
        <w:t>名养护人员的每次扣</w:t>
      </w:r>
      <w:r>
        <w:rPr>
          <w:sz w:val="21"/>
        </w:rPr>
        <w:t>100</w:t>
      </w:r>
      <w:r>
        <w:rPr>
          <w:sz w:val="21"/>
        </w:rPr>
        <w:t>元养护费，且按甲方的要求限期改正。</w:t>
      </w:r>
    </w:p>
    <w:p>
      <w:pPr>
        <w:pStyle w:val="null3"/>
        <w:ind w:left="480"/>
        <w:jc w:val="both"/>
      </w:pPr>
      <w:r>
        <w:rPr>
          <w:sz w:val="21"/>
        </w:rPr>
        <w:t>（九）乙方要确保现场养护人员的稳定，不得以通过不正当手法频繁更换人员获取利</w:t>
      </w:r>
    </w:p>
    <w:p>
      <w:pPr>
        <w:pStyle w:val="null3"/>
        <w:jc w:val="both"/>
      </w:pPr>
      <w:r>
        <w:rPr>
          <w:sz w:val="21"/>
        </w:rPr>
        <w:t>益。更换项目负责人、现场负责人需经甲方同意，项目负责人、现场负责人因现场管理不到位，甲方有权要求一周内更换，拟重新派驻的项目负责人、现场负责人需符合本招标文件的要求。</w:t>
      </w:r>
    </w:p>
    <w:p>
      <w:pPr>
        <w:pStyle w:val="null3"/>
        <w:ind w:firstLine="420"/>
        <w:jc w:val="left"/>
      </w:pPr>
      <w:r>
        <w:rPr>
          <w:sz w:val="21"/>
        </w:rPr>
        <w:t>（十）乙方对甲方出具的限期整改通知书不响应或者响应过期的，甲方除按约定条款实行扣分之外，有权另行委托其他单位实施整改，以保证如期按质整改完毕，所需费用在乙方的当月养护费中扣除。养护承包期内，如整改费用达履约保函金额的</w:t>
      </w:r>
      <w:r>
        <w:rPr>
          <w:sz w:val="21"/>
        </w:rPr>
        <w:t>80%</w:t>
      </w:r>
      <w:r>
        <w:rPr>
          <w:sz w:val="21"/>
        </w:rPr>
        <w:t>以上的，甲方有权终止养护合同，甲方具有最终解释权。</w:t>
      </w:r>
    </w:p>
    <w:p>
      <w:pPr>
        <w:pStyle w:val="null3"/>
        <w:ind w:firstLine="420"/>
      </w:pPr>
      <w:r>
        <w:rPr>
          <w:sz w:val="21"/>
        </w:rPr>
        <w:t>（十一）服务期满乙方未能续获甲方绿化养护服务时，乙方要积极配合与下一养护单位交接，不得以任何方式阻碍交接，影响甲方正常工作。</w:t>
      </w:r>
    </w:p>
    <w:p>
      <w:pPr>
        <w:pStyle w:val="null3"/>
        <w:ind w:firstLine="420"/>
        <w:jc w:val="left"/>
      </w:pPr>
      <w:r>
        <w:rPr>
          <w:sz w:val="21"/>
        </w:rPr>
        <w:t>（十二）乙方应按照《中华人民共和国劳动法》的相关规定发放工资，服务人员工资不得低于广州市企业职工最低工资标准（工资不含按国家规定供应商需支付的社会保险及其他应付费用）。</w:t>
      </w:r>
    </w:p>
    <w:p>
      <w:pPr>
        <w:pStyle w:val="null3"/>
        <w:ind w:firstLine="420"/>
        <w:jc w:val="both"/>
      </w:pPr>
      <w:r>
        <w:rPr>
          <w:sz w:val="21"/>
        </w:rPr>
        <w:t>（十三）在划定的中标范围内新增的养护量，原则上可以由乙方按照其中标单价进行养护（新增养护金额不超过原中标金额的</w:t>
      </w:r>
      <w:r>
        <w:rPr>
          <w:sz w:val="21"/>
        </w:rPr>
        <w:t>10</w:t>
      </w:r>
      <w:r>
        <w:rPr>
          <w:sz w:val="21"/>
        </w:rPr>
        <w:t>％），但因其他原因需要甲方单独安排其他单位养护的，乙方不得反对。</w:t>
      </w:r>
    </w:p>
    <w:p>
      <w:pPr>
        <w:pStyle w:val="null3"/>
        <w:ind w:firstLine="422"/>
        <w:jc w:val="both"/>
      </w:pPr>
      <w:r>
        <w:rPr>
          <w:sz w:val="21"/>
          <w:b/>
        </w:rPr>
        <w:t>九、甲乙双方的权利和义务</w:t>
      </w:r>
    </w:p>
    <w:p>
      <w:pPr>
        <w:pStyle w:val="null3"/>
        <w:ind w:firstLine="420"/>
        <w:jc w:val="both"/>
      </w:pPr>
      <w:r>
        <w:rPr>
          <w:sz w:val="21"/>
        </w:rPr>
        <w:t>（一）甲方的权利和义务</w:t>
      </w:r>
    </w:p>
    <w:p>
      <w:pPr>
        <w:pStyle w:val="null3"/>
        <w:spacing w:before="15" w:after="120"/>
        <w:ind w:firstLine="420"/>
        <w:jc w:val="left"/>
      </w:pPr>
      <w:r>
        <w:rPr>
          <w:sz w:val="21"/>
        </w:rPr>
        <w:t>甲方项目负责人：</w:t>
      </w:r>
      <w:r>
        <w:rPr>
          <w:u w:val="single"/>
        </w:rPr>
        <w:t xml:space="preserve">               </w:t>
      </w:r>
      <w:r>
        <w:rPr>
          <w:sz w:val="21"/>
        </w:rPr>
        <w:t>，联系电话：</w:t>
      </w:r>
      <w:r>
        <w:rPr>
          <w:u w:val="single"/>
        </w:rPr>
        <w:t xml:space="preserve">              </w:t>
      </w:r>
      <w:r>
        <w:rPr>
          <w:sz w:val="21"/>
        </w:rPr>
        <w:t>。</w:t>
      </w:r>
    </w:p>
    <w:p>
      <w:pPr>
        <w:pStyle w:val="null3"/>
        <w:ind w:firstLine="420"/>
        <w:jc w:val="both"/>
      </w:pPr>
      <w:r>
        <w:rPr>
          <w:sz w:val="21"/>
        </w:rPr>
        <w:t>1.</w:t>
      </w:r>
      <w:r>
        <w:rPr>
          <w:sz w:val="21"/>
        </w:rPr>
        <w:t>甲方有权拒绝接受不合格的服务，并不予支付任何费用，同时保留追究相关责任的权利；</w:t>
      </w:r>
    </w:p>
    <w:p>
      <w:pPr>
        <w:pStyle w:val="null3"/>
        <w:ind w:firstLine="420"/>
        <w:jc w:val="both"/>
      </w:pPr>
      <w:r>
        <w:rPr>
          <w:sz w:val="21"/>
        </w:rPr>
        <w:t>2.</w:t>
      </w:r>
      <w:r>
        <w:rPr>
          <w:sz w:val="21"/>
        </w:rPr>
        <w:t>代表和维护产权人、使用人的合法权益；</w:t>
      </w:r>
    </w:p>
    <w:p>
      <w:pPr>
        <w:pStyle w:val="null3"/>
        <w:ind w:firstLine="420"/>
        <w:jc w:val="both"/>
      </w:pPr>
      <w:r>
        <w:rPr>
          <w:sz w:val="21"/>
        </w:rPr>
        <w:t>3.</w:t>
      </w:r>
      <w:r>
        <w:rPr>
          <w:sz w:val="21"/>
        </w:rPr>
        <w:t>检查监督乙方管理工作的实施及制度的执行情况 ；</w:t>
      </w:r>
    </w:p>
    <w:p>
      <w:pPr>
        <w:pStyle w:val="null3"/>
        <w:ind w:firstLine="420"/>
        <w:jc w:val="both"/>
      </w:pPr>
      <w:r>
        <w:rPr>
          <w:sz w:val="21"/>
        </w:rPr>
        <w:t>4.</w:t>
      </w:r>
      <w:r>
        <w:rPr>
          <w:sz w:val="21"/>
        </w:rPr>
        <w:t>对乙方不称职的工作人员，甲方有权要求乙方限期更换；</w:t>
      </w:r>
    </w:p>
    <w:p>
      <w:pPr>
        <w:pStyle w:val="null3"/>
        <w:ind w:firstLine="420"/>
        <w:jc w:val="both"/>
      </w:pPr>
      <w:r>
        <w:rPr>
          <w:sz w:val="21"/>
        </w:rPr>
        <w:t>5.</w:t>
      </w:r>
      <w:r>
        <w:rPr>
          <w:sz w:val="21"/>
        </w:rPr>
        <w:t>按时支付服务费给乙方；</w:t>
      </w:r>
    </w:p>
    <w:p>
      <w:pPr>
        <w:pStyle w:val="null3"/>
        <w:ind w:firstLine="420"/>
        <w:jc w:val="both"/>
      </w:pPr>
      <w:r>
        <w:rPr>
          <w:sz w:val="21"/>
        </w:rPr>
        <w:t>6.</w:t>
      </w:r>
      <w:r>
        <w:rPr>
          <w:sz w:val="21"/>
        </w:rPr>
        <w:t>采购文件、投标文件及合同附件中约定的甲方其它权利义务；</w:t>
      </w:r>
    </w:p>
    <w:p>
      <w:pPr>
        <w:pStyle w:val="null3"/>
        <w:spacing w:before="15" w:after="120"/>
        <w:ind w:firstLine="420"/>
        <w:jc w:val="left"/>
      </w:pPr>
      <w:r>
        <w:rPr>
          <w:sz w:val="21"/>
        </w:rPr>
        <w:t>7.</w:t>
      </w:r>
      <w:r>
        <w:rPr>
          <w:sz w:val="21"/>
        </w:rPr>
        <w:t>指导乙方完成任务。</w:t>
      </w:r>
    </w:p>
    <w:p>
      <w:pPr>
        <w:pStyle w:val="null3"/>
        <w:ind w:firstLine="420"/>
        <w:jc w:val="both"/>
      </w:pPr>
      <w:r>
        <w:rPr>
          <w:sz w:val="21"/>
        </w:rPr>
        <w:t>（二）乙方的权利和义务</w:t>
      </w:r>
    </w:p>
    <w:p>
      <w:pPr>
        <w:pStyle w:val="null3"/>
        <w:spacing w:before="15" w:after="120"/>
        <w:ind w:firstLine="420"/>
        <w:jc w:val="left"/>
      </w:pPr>
      <w:r>
        <w:rPr>
          <w:sz w:val="21"/>
        </w:rPr>
        <w:t>乙方项目负责人：</w:t>
      </w:r>
      <w:r>
        <w:rPr>
          <w:u w:val="single"/>
        </w:rPr>
        <w:t xml:space="preserve">               </w:t>
      </w:r>
      <w:r>
        <w:rPr>
          <w:sz w:val="21"/>
        </w:rPr>
        <w:t>，联系电话：</w:t>
      </w:r>
      <w:r>
        <w:rPr>
          <w:u w:val="single"/>
        </w:rPr>
        <w:t xml:space="preserve">                </w:t>
      </w:r>
      <w:r>
        <w:rPr>
          <w:sz w:val="21"/>
          <w:i/>
        </w:rPr>
        <w:t>。</w:t>
      </w:r>
    </w:p>
    <w:p>
      <w:pPr>
        <w:pStyle w:val="null3"/>
        <w:ind w:firstLine="420"/>
        <w:jc w:val="both"/>
      </w:pPr>
      <w:r>
        <w:rPr>
          <w:sz w:val="21"/>
        </w:rPr>
        <w:t>1.</w:t>
      </w:r>
      <w:r>
        <w:rPr>
          <w:sz w:val="21"/>
        </w:rPr>
        <w:t>乙方应当按本合同约定的标准高质量完成本项目相关养护工作，不得转包或分包项目内容，乙方转包或分包项目内容的，甲方有权解除合同，并限期乙方在规定的时间内移交项目及有关档案资料。</w:t>
      </w:r>
    </w:p>
    <w:p>
      <w:pPr>
        <w:pStyle w:val="null3"/>
        <w:spacing w:before="15" w:after="120"/>
        <w:ind w:firstLine="420"/>
        <w:jc w:val="left"/>
      </w:pPr>
      <w:r>
        <w:rPr>
          <w:sz w:val="21"/>
        </w:rPr>
        <w:t>2.</w:t>
      </w:r>
      <w:r>
        <w:rPr>
          <w:sz w:val="21"/>
        </w:rPr>
        <w:t>按照投标承诺投入足够的人力、机械和物料；本项目要求洒水车两辆，乙方广应承诺该两辆洒水车只限本项目使用，不得再用于其它项目。</w:t>
      </w:r>
    </w:p>
    <w:p>
      <w:pPr>
        <w:pStyle w:val="null3"/>
        <w:ind w:firstLine="420"/>
        <w:jc w:val="both"/>
      </w:pPr>
      <w:r>
        <w:rPr>
          <w:sz w:val="21"/>
        </w:rPr>
        <w:t>3.</w:t>
      </w:r>
      <w:r>
        <w:rPr>
          <w:sz w:val="21"/>
        </w:rPr>
        <w:t>在服务过程中对无法解决的事项，要及时甲方反映。</w:t>
      </w:r>
    </w:p>
    <w:p>
      <w:pPr>
        <w:pStyle w:val="null3"/>
        <w:ind w:firstLine="420"/>
        <w:jc w:val="both"/>
      </w:pPr>
      <w:r>
        <w:rPr>
          <w:sz w:val="21"/>
        </w:rPr>
        <w:t>4.</w:t>
      </w:r>
      <w:r>
        <w:rPr>
          <w:sz w:val="21"/>
        </w:rPr>
        <w:t>在服务过程中发生的事故应及时告知甲方，不得损坏其它市政设施，如有发生，乙方承担相应责任。</w:t>
      </w:r>
    </w:p>
    <w:p>
      <w:pPr>
        <w:pStyle w:val="null3"/>
        <w:ind w:firstLine="420"/>
        <w:jc w:val="both"/>
      </w:pPr>
      <w:r>
        <w:rPr>
          <w:sz w:val="21"/>
        </w:rPr>
        <w:t>5.</w:t>
      </w:r>
      <w:r>
        <w:rPr>
          <w:sz w:val="21"/>
        </w:rPr>
        <w:t>在服务期内，乙方需做好工作人员所需要的安全教育及安全措施，保证工作人员的安全，上路作业人员要佩带（穿）明显标志，工作区间放置作业标牌或警示标志，高空修剪作业采购有效防护措施，人员夜间上路工作要外穿反光服，乙方工作人员在甲方工作范围内发生事故的一切责任由乙方负责。</w:t>
      </w:r>
    </w:p>
    <w:p>
      <w:pPr>
        <w:pStyle w:val="null3"/>
        <w:ind w:firstLine="420"/>
        <w:jc w:val="both"/>
      </w:pPr>
      <w:r>
        <w:rPr>
          <w:sz w:val="21"/>
        </w:rPr>
        <w:t>6.</w:t>
      </w:r>
      <w:r>
        <w:rPr>
          <w:sz w:val="21"/>
        </w:rPr>
        <w:t>乙方的服务人员要有符合国家规定的上岗证，要严格审查。</w:t>
      </w:r>
    </w:p>
    <w:p>
      <w:pPr>
        <w:pStyle w:val="null3"/>
        <w:spacing w:before="15" w:after="120"/>
        <w:ind w:firstLine="420"/>
        <w:jc w:val="left"/>
      </w:pPr>
      <w:r>
        <w:rPr>
          <w:sz w:val="21"/>
        </w:rPr>
        <w:t>7.</w:t>
      </w:r>
      <w:r>
        <w:rPr>
          <w:sz w:val="21"/>
        </w:rPr>
        <w:t>发现传播（染）力强的病虫害，及时报告并积极防治。</w:t>
      </w:r>
    </w:p>
    <w:p>
      <w:pPr>
        <w:pStyle w:val="null3"/>
        <w:spacing w:before="15" w:after="120"/>
        <w:ind w:firstLine="420"/>
        <w:jc w:val="left"/>
      </w:pPr>
      <w:r>
        <w:rPr>
          <w:sz w:val="21"/>
        </w:rPr>
        <w:t>8.</w:t>
      </w:r>
      <w:r>
        <w:rPr>
          <w:sz w:val="21"/>
        </w:rPr>
        <w:t>工作时间内，乙方应按照养护工作需要安排足够的养护人员在养护现场工作。</w:t>
      </w:r>
    </w:p>
    <w:p>
      <w:pPr>
        <w:pStyle w:val="null3"/>
        <w:ind w:firstLine="420"/>
        <w:jc w:val="both"/>
      </w:pPr>
      <w:r>
        <w:rPr>
          <w:sz w:val="21"/>
        </w:rPr>
        <w:t>9.</w:t>
      </w:r>
      <w:r>
        <w:rPr>
          <w:sz w:val="21"/>
        </w:rPr>
        <w:t>本合同终止时，乙方需在甲方要求的时间内及时移交本项目，并向甲方移交有关档案资料。</w:t>
      </w:r>
    </w:p>
    <w:p>
      <w:pPr>
        <w:pStyle w:val="null3"/>
        <w:ind w:firstLine="420"/>
        <w:jc w:val="both"/>
      </w:pPr>
      <w:r>
        <w:rPr>
          <w:sz w:val="21"/>
        </w:rPr>
        <w:t>10.</w:t>
      </w:r>
      <w:r>
        <w:rPr>
          <w:sz w:val="21"/>
        </w:rPr>
        <w:t>实施淋水、施肥、杀虫、修剪等养护工作应当做好养护记录，并及时甲方。否则，造成养护工作无法确认的责任全部由乙方承担。</w:t>
      </w:r>
    </w:p>
    <w:p>
      <w:pPr>
        <w:pStyle w:val="null3"/>
        <w:spacing w:before="15" w:after="120"/>
        <w:ind w:firstLine="420"/>
        <w:jc w:val="left"/>
      </w:pPr>
      <w:r>
        <w:rPr>
          <w:sz w:val="21"/>
        </w:rPr>
        <w:t>11.</w:t>
      </w:r>
      <w:r>
        <w:rPr>
          <w:sz w:val="21"/>
        </w:rPr>
        <w:t>养护期间，乙方应按甲方要求及时做好有关书面材料的报送工作。</w:t>
      </w:r>
    </w:p>
    <w:p>
      <w:pPr>
        <w:pStyle w:val="null3"/>
        <w:ind w:firstLine="420"/>
        <w:jc w:val="both"/>
      </w:pPr>
      <w:r>
        <w:rPr>
          <w:sz w:val="21"/>
        </w:rPr>
        <w:t>12.</w:t>
      </w:r>
      <w:r>
        <w:rPr>
          <w:sz w:val="21"/>
        </w:rPr>
        <w:t>采购文件及合同附件中约定的乙方其它权利义务。</w:t>
      </w:r>
    </w:p>
    <w:p>
      <w:pPr>
        <w:pStyle w:val="null3"/>
        <w:ind w:firstLine="422"/>
        <w:jc w:val="both"/>
      </w:pPr>
      <w:r>
        <w:rPr>
          <w:sz w:val="21"/>
          <w:b/>
        </w:rPr>
        <w:t>十、其它</w:t>
      </w:r>
    </w:p>
    <w:p>
      <w:pPr>
        <w:pStyle w:val="null3"/>
        <w:ind w:firstLine="420"/>
        <w:jc w:val="both"/>
      </w:pPr>
      <w:r>
        <w:rPr>
          <w:sz w:val="21"/>
        </w:rPr>
        <w:t>（一）本合同所有附件、采购文件、报价文件、中标通知书均为合同的有效组成部分，与本合同具有同等法律效力。</w:t>
      </w:r>
    </w:p>
    <w:p>
      <w:pPr>
        <w:pStyle w:val="null3"/>
        <w:ind w:firstLine="420"/>
        <w:jc w:val="both"/>
      </w:pPr>
      <w:r>
        <w:rPr>
          <w:sz w:val="21"/>
        </w:rPr>
        <w:t>（二）在执行本合同的过程中，所有经双方签署确认的文件（包括会议纪要、补充协议、往来信函）即成为本合同的有效组成部分。</w:t>
      </w:r>
    </w:p>
    <w:p>
      <w:pPr>
        <w:pStyle w:val="null3"/>
        <w:ind w:firstLine="420"/>
        <w:jc w:val="both"/>
      </w:pPr>
      <w:r>
        <w:rPr>
          <w:sz w:val="21"/>
        </w:rPr>
        <w:t>（三）除甲方事先书面同意外，乙方不得部分或全部转让其应履行的合同项下的义务。</w:t>
      </w:r>
    </w:p>
    <w:p>
      <w:pPr>
        <w:pStyle w:val="null3"/>
        <w:ind w:firstLine="420"/>
        <w:jc w:val="both"/>
      </w:pPr>
      <w:r>
        <w:rPr>
          <w:sz w:val="21"/>
        </w:rPr>
        <w:t>（四）合同到期乙方需保证所养护绿化（及园林设施）完好移交给甲方，经甲方组织验收合格后办理移交手续和养护结算事宜。如不能通过验收，甲方除按相关规定扣减乙方养护费用外，一并责令乙方整改并无偿（免费）延长养护时间，直到验收合格。</w:t>
      </w:r>
    </w:p>
    <w:p>
      <w:pPr>
        <w:pStyle w:val="null3"/>
        <w:ind w:firstLine="422"/>
        <w:jc w:val="both"/>
      </w:pPr>
      <w:r>
        <w:rPr>
          <w:sz w:val="21"/>
          <w:b/>
        </w:rPr>
        <w:t>十一、不可抗力</w:t>
      </w:r>
    </w:p>
    <w:p>
      <w:pPr>
        <w:pStyle w:val="null3"/>
        <w:jc w:val="both"/>
      </w:pPr>
      <w:r>
        <w:rPr/>
        <w:t>（一）</w:t>
      </w:r>
      <w:r>
        <w:rPr>
          <w:sz w:val="21"/>
        </w:rPr>
        <w:t>不可抗力指战争、严重火灾、洪水、台风、地震、瘟疫等不能预见、不能避免且不能克服的不可抗力事件。</w:t>
      </w:r>
    </w:p>
    <w:p>
      <w:pPr>
        <w:pStyle w:val="null3"/>
        <w:jc w:val="both"/>
      </w:pPr>
      <w:r>
        <w:rPr/>
        <w:t>（二）</w:t>
      </w:r>
      <w:r>
        <w:rPr>
          <w:sz w:val="21"/>
        </w:rPr>
        <w:t>签约双方中任何一方由于不可抗力影响合同执行时，遭遇不可抗力事件一方应于不可抗力事件之日</w:t>
      </w:r>
      <w:r>
        <w:rPr>
          <w:sz w:val="21"/>
        </w:rPr>
        <w:t>24</w:t>
      </w:r>
      <w:r>
        <w:rPr>
          <w:sz w:val="21"/>
        </w:rPr>
        <w:t>小时内通知另一方，并在不可抗力事件结束之日起</w:t>
      </w:r>
      <w:r>
        <w:rPr>
          <w:sz w:val="21"/>
        </w:rPr>
        <w:t>5</w:t>
      </w:r>
      <w:r>
        <w:rPr>
          <w:sz w:val="21"/>
        </w:rPr>
        <w:t>日内向另一方提交有关部门出具的不可抗力证明。在此情况下，乙方仍然有责任采取必要的措施减少甲方的损失，双方应通过友好协商尽快解决本合同的执行问题。</w:t>
      </w:r>
    </w:p>
    <w:p>
      <w:pPr>
        <w:pStyle w:val="null3"/>
        <w:ind w:right="-195" w:firstLine="422"/>
        <w:jc w:val="both"/>
      </w:pPr>
      <w:r>
        <w:rPr>
          <w:sz w:val="21"/>
          <w:b/>
        </w:rPr>
        <w:t>十二、履约担保</w:t>
      </w:r>
    </w:p>
    <w:p>
      <w:pPr>
        <w:pStyle w:val="null3"/>
        <w:ind w:firstLine="420"/>
        <w:jc w:val="both"/>
      </w:pPr>
      <w:r>
        <w:rPr>
          <w:sz w:val="21"/>
        </w:rPr>
        <w:t>（一）甲乙双方在签订合同后</w:t>
      </w:r>
      <w:r>
        <w:rPr>
          <w:sz w:val="21"/>
        </w:rPr>
        <w:t>30</w:t>
      </w:r>
      <w:r>
        <w:rPr>
          <w:sz w:val="21"/>
        </w:rPr>
        <w:t>个工作日内，乙方以保函或保证保险等形式一次性向甲方提交本合同金额</w:t>
      </w:r>
      <w:r>
        <w:rPr>
          <w:sz w:val="21"/>
        </w:rPr>
        <w:t>5%</w:t>
      </w:r>
      <w:r>
        <w:rPr>
          <w:sz w:val="21"/>
        </w:rPr>
        <w:t>的履约保证金作为履约担保，履约担保在本合同服务期届满之日起满六个月后自动失效。若乙方无违约行为，在履约担保有效期届满后，乙方提出申请，甲方</w:t>
      </w:r>
      <w:r>
        <w:rPr>
          <w:sz w:val="21"/>
        </w:rPr>
        <w:t>15</w:t>
      </w:r>
      <w:r>
        <w:rPr>
          <w:sz w:val="21"/>
        </w:rPr>
        <w:t>个工作日内将履约担保无息退还乙方。对于因乙方原因提前解除合同的，或造成甲方受到较大损失的，或在服务期发现乙方原投标材料有虚假证明，报经政府采购管理部门认定属实后依法进行处罚的，或乙方擅自将本项目转包或分包的，该履约保证金不予退还。</w:t>
      </w:r>
    </w:p>
    <w:p>
      <w:pPr>
        <w:pStyle w:val="null3"/>
        <w:ind w:firstLine="420"/>
        <w:jc w:val="both"/>
      </w:pPr>
      <w:r>
        <w:rPr>
          <w:sz w:val="21"/>
        </w:rPr>
        <w:t>（二）乙方发生如下情形之一，造成甲方经济损失的，甲方可根据损失的数额直接在履约保证金中抵扣作为造成各种损失的补偿，不足部分由乙方直接支付：</w:t>
      </w:r>
    </w:p>
    <w:p>
      <w:pPr>
        <w:pStyle w:val="null3"/>
        <w:ind w:firstLine="420"/>
        <w:jc w:val="both"/>
      </w:pPr>
      <w:r>
        <w:rPr>
          <w:sz w:val="21"/>
        </w:rPr>
        <w:t>1.</w:t>
      </w:r>
      <w:r>
        <w:rPr>
          <w:sz w:val="21"/>
        </w:rPr>
        <w:t>乙方未能按合同约定履行服务义务、职责而造成甲方财物损失的；</w:t>
      </w:r>
    </w:p>
    <w:p>
      <w:pPr>
        <w:pStyle w:val="null3"/>
        <w:ind w:firstLine="420"/>
        <w:jc w:val="both"/>
      </w:pPr>
      <w:r>
        <w:rPr>
          <w:sz w:val="21"/>
        </w:rPr>
        <w:t>2.</w:t>
      </w:r>
      <w:r>
        <w:rPr>
          <w:sz w:val="21"/>
        </w:rPr>
        <w:t>乙方在服务过程中发生严重失职导致责任事故或者造成不良社会影响的；</w:t>
      </w:r>
    </w:p>
    <w:p>
      <w:pPr>
        <w:pStyle w:val="null3"/>
        <w:ind w:firstLine="420"/>
        <w:jc w:val="both"/>
      </w:pPr>
      <w:r>
        <w:rPr>
          <w:sz w:val="21"/>
        </w:rPr>
        <w:t>3.</w:t>
      </w:r>
      <w:r>
        <w:rPr>
          <w:sz w:val="21"/>
        </w:rPr>
        <w:t>乙方克扣人员工资或未按规定及时足额支付人员工资福利待遇的；</w:t>
      </w:r>
    </w:p>
    <w:p>
      <w:pPr>
        <w:pStyle w:val="null3"/>
        <w:ind w:firstLine="420"/>
        <w:jc w:val="both"/>
      </w:pPr>
      <w:r>
        <w:rPr>
          <w:sz w:val="21"/>
        </w:rPr>
        <w:t>4.</w:t>
      </w:r>
      <w:r>
        <w:rPr>
          <w:sz w:val="21"/>
        </w:rPr>
        <w:t>乙方违反合同规定，所提供的服务未达到合同要求，经甲方发出书面整改通知累计达三次，乙方仍未按要求及时完成整改的。</w:t>
      </w:r>
    </w:p>
    <w:p>
      <w:pPr>
        <w:pStyle w:val="null3"/>
        <w:ind w:firstLine="420"/>
        <w:jc w:val="both"/>
      </w:pPr>
      <w:r>
        <w:rPr>
          <w:sz w:val="21"/>
        </w:rPr>
        <w:t>（三）逾期不退还履约保证金（履约担保）的违约责任：</w:t>
      </w:r>
    </w:p>
    <w:p>
      <w:pPr>
        <w:pStyle w:val="null3"/>
        <w:ind w:firstLine="420"/>
        <w:jc w:val="both"/>
      </w:pPr>
      <w:r>
        <w:rPr>
          <w:sz w:val="21"/>
        </w:rPr>
        <w:t>因甲方原因逾期退还履约保证金（履约担保）给乙方造成损失的，由甲方负责赔偿。</w:t>
      </w:r>
    </w:p>
    <w:p>
      <w:pPr>
        <w:pStyle w:val="null3"/>
        <w:ind w:firstLine="420"/>
        <w:jc w:val="both"/>
      </w:pPr>
      <w:r>
        <w:rPr>
          <w:sz w:val="21"/>
        </w:rPr>
        <w:t>（四）合同期内，乙方违约，严重影响甲方正常工作，造成人身伤害、财产受损，甲方可按合同违约条款终止合同，并向乙方索偿；乙方拒绝赔偿的，履约保证金将用于抵扣甲方经济损失，如履约保证金不足以抵扣损失时，甲方有权另行向乙方追偿。任何原因导致履约保证金不足额，乙方应在收到甲方通知后</w:t>
      </w:r>
      <w:r>
        <w:rPr>
          <w:sz w:val="21"/>
        </w:rPr>
        <w:t>30</w:t>
      </w:r>
      <w:r>
        <w:rPr>
          <w:sz w:val="21"/>
        </w:rPr>
        <w:t>个工作日内补缴足额。</w:t>
      </w:r>
    </w:p>
    <w:p>
      <w:pPr>
        <w:pStyle w:val="null3"/>
        <w:ind w:firstLine="420"/>
        <w:jc w:val="both"/>
      </w:pPr>
      <w:r>
        <w:rPr>
          <w:sz w:val="21"/>
          <w:b/>
        </w:rPr>
        <w:t>十三、违约责任</w:t>
      </w:r>
    </w:p>
    <w:p>
      <w:pPr>
        <w:pStyle w:val="null3"/>
        <w:ind w:firstLine="422"/>
        <w:jc w:val="left"/>
      </w:pPr>
      <w:r>
        <w:rPr>
          <w:sz w:val="21"/>
        </w:rPr>
        <w:t>（一）在服务期限内，如发现乙方有下列情形之一的，甲方有权单方解除合同，并要求乙方在规定的时间内移交项目及有关档案资料，同时甲方有权要求乙方按本合同金额的</w:t>
      </w:r>
      <w:r>
        <w:rPr>
          <w:sz w:val="21"/>
        </w:rPr>
        <w:t>10%</w:t>
      </w:r>
      <w:r>
        <w:rPr>
          <w:sz w:val="21"/>
        </w:rPr>
        <w:t>支付违约金，该违约金可由甲方直接从应付服务费中扣除；因乙方违约行为造成的一切损失全部由乙方承担，乙方负责的工作由甲方依法重新采购或依法另行委托其他服务单位实施</w:t>
      </w:r>
      <w:r>
        <w:rPr>
          <w:sz w:val="21"/>
        </w:rPr>
        <w:t>:</w:t>
      </w:r>
    </w:p>
    <w:p>
      <w:pPr>
        <w:pStyle w:val="null3"/>
        <w:ind w:firstLine="422"/>
        <w:jc w:val="left"/>
      </w:pPr>
      <w:r>
        <w:rPr>
          <w:sz w:val="21"/>
        </w:rPr>
        <w:t>1.</w:t>
      </w:r>
      <w:r>
        <w:rPr>
          <w:sz w:val="21"/>
        </w:rPr>
        <w:t>擅自将本项目内容转包或分包给其他单位或个人实施的；</w:t>
      </w:r>
    </w:p>
    <w:p>
      <w:pPr>
        <w:pStyle w:val="null3"/>
        <w:ind w:firstLine="422"/>
        <w:jc w:val="left"/>
      </w:pPr>
      <w:r>
        <w:rPr>
          <w:sz w:val="21"/>
        </w:rPr>
        <w:t>2.</w:t>
      </w:r>
      <w:r>
        <w:rPr>
          <w:sz w:val="21"/>
        </w:rPr>
        <w:t>违反合同规定，所提供的服务未达到合同要求，经甲方发出书面整改通知累计达三次，乙方仍未按要求及时完成整改的；</w:t>
      </w:r>
    </w:p>
    <w:p>
      <w:pPr>
        <w:pStyle w:val="null3"/>
        <w:ind w:firstLine="422"/>
        <w:jc w:val="left"/>
      </w:pPr>
      <w:r>
        <w:rPr>
          <w:sz w:val="21"/>
        </w:rPr>
        <w:t>3.</w:t>
      </w:r>
      <w:r>
        <w:rPr>
          <w:sz w:val="21"/>
        </w:rPr>
        <w:t>违反有关法律、法规和政策规定，严重影响项目实施或造成甲方受到较大损失的；</w:t>
      </w:r>
    </w:p>
    <w:p>
      <w:pPr>
        <w:pStyle w:val="null3"/>
        <w:ind w:firstLine="422"/>
        <w:jc w:val="left"/>
      </w:pPr>
      <w:r>
        <w:rPr>
          <w:sz w:val="21"/>
        </w:rPr>
        <w:t>4.</w:t>
      </w:r>
      <w:r>
        <w:rPr>
          <w:sz w:val="21"/>
        </w:rPr>
        <w:t>通过提供虚假信息、误导或欺骗等方式，以谋取非法利益的（包括但不限于提供虚假材料谋取本项目中标等）；</w:t>
      </w:r>
    </w:p>
    <w:p>
      <w:pPr>
        <w:pStyle w:val="null3"/>
        <w:ind w:firstLine="422"/>
        <w:jc w:val="left"/>
      </w:pPr>
      <w:r>
        <w:rPr>
          <w:sz w:val="21"/>
        </w:rPr>
        <w:t>5.</w:t>
      </w:r>
      <w:r>
        <w:rPr>
          <w:sz w:val="21"/>
        </w:rPr>
        <w:t>采用非法手段进行不正当竞争，造成恶劣影响的；</w:t>
      </w:r>
    </w:p>
    <w:p>
      <w:pPr>
        <w:pStyle w:val="null3"/>
        <w:ind w:firstLine="422"/>
        <w:jc w:val="left"/>
      </w:pPr>
      <w:r>
        <w:rPr>
          <w:sz w:val="21"/>
        </w:rPr>
        <w:t>6.</w:t>
      </w:r>
      <w:r>
        <w:rPr>
          <w:sz w:val="21"/>
        </w:rPr>
        <w:t>存在其他违约行为，经甲方书面催告后仍不改正的；</w:t>
      </w:r>
    </w:p>
    <w:p>
      <w:pPr>
        <w:pStyle w:val="null3"/>
        <w:ind w:firstLine="422"/>
        <w:jc w:val="left"/>
      </w:pPr>
      <w:r>
        <w:rPr>
          <w:sz w:val="21"/>
        </w:rPr>
        <w:t>7.</w:t>
      </w:r>
      <w:r>
        <w:rPr>
          <w:sz w:val="21"/>
        </w:rPr>
        <w:t>与甲方签订的合同文件中规定的其他解除合同的情形（非乙方原因解除的除外）。</w:t>
      </w:r>
    </w:p>
    <w:p>
      <w:pPr>
        <w:pStyle w:val="null3"/>
        <w:ind w:firstLine="422"/>
        <w:jc w:val="left"/>
      </w:pPr>
      <w:r>
        <w:rPr>
          <w:sz w:val="21"/>
        </w:rPr>
        <w:t>（二）乙方违反技术规范和管理要求作业造成损失的，除赔偿损失、限期整改外，甲方还将对乙方进行通报警告。</w:t>
      </w:r>
    </w:p>
    <w:p>
      <w:pPr>
        <w:pStyle w:val="null3"/>
        <w:ind w:firstLine="422"/>
        <w:jc w:val="left"/>
      </w:pPr>
      <w:r>
        <w:rPr>
          <w:sz w:val="21"/>
        </w:rPr>
        <w:t>（三）在合同期内，乙方必须如数保养甲方委托其管理的绿化、园建设施等，未经甲方批准不得改变现状、功能。如有违反，甲方责令限期恢复原貌，并按违反相关管理规定处理，记录在案。</w:t>
      </w:r>
    </w:p>
    <w:p>
      <w:pPr>
        <w:pStyle w:val="null3"/>
        <w:ind w:firstLine="422"/>
        <w:jc w:val="left"/>
      </w:pPr>
      <w:r>
        <w:rPr>
          <w:sz w:val="21"/>
        </w:rPr>
        <w:t>（四）乙方应按其响应项目提供服务，凡未提供或未达到标准的须限期整改，逾期未改的，每逾期一天，由甲方扣除当月服务费的</w:t>
      </w:r>
      <w:r>
        <w:rPr>
          <w:sz w:val="21"/>
        </w:rPr>
        <w:t>3</w:t>
      </w:r>
      <w:r>
        <w:rPr>
          <w:sz w:val="21"/>
        </w:rPr>
        <w:t>‰作为违约金。</w:t>
      </w:r>
    </w:p>
    <w:p>
      <w:pPr>
        <w:pStyle w:val="null3"/>
        <w:ind w:firstLine="422"/>
        <w:jc w:val="left"/>
      </w:pPr>
      <w:r>
        <w:rPr>
          <w:sz w:val="21"/>
        </w:rPr>
        <w:t>（五）乙方必须保证按照国家、广东省及广州市的法律法规及政策规定依法用工、合法经营，否则将承担由此产生的一切责任。甲方保留因此而终止合同的权利。</w:t>
      </w:r>
    </w:p>
    <w:p>
      <w:pPr>
        <w:pStyle w:val="null3"/>
        <w:ind w:firstLine="422"/>
        <w:jc w:val="left"/>
      </w:pPr>
      <w:r>
        <w:rPr>
          <w:sz w:val="21"/>
        </w:rPr>
        <w:t>（六）当满足合同约定支付条件时，甲方应按合同约定及时办理支付手续，甲方无正当理由逾期拒付服务费的，每逾期一天，由甲方按当月应付未付服务费的</w:t>
      </w:r>
      <w:r>
        <w:rPr>
          <w:sz w:val="21"/>
        </w:rPr>
        <w:t>1</w:t>
      </w:r>
      <w:r>
        <w:rPr>
          <w:sz w:val="21"/>
        </w:rPr>
        <w:t>‰向乙方支付违约金，该项违约金最高不超过当月应付未付服务费的</w:t>
      </w:r>
      <w:r>
        <w:rPr>
          <w:sz w:val="21"/>
        </w:rPr>
        <w:t>1%</w:t>
      </w:r>
      <w:r>
        <w:rPr>
          <w:sz w:val="21"/>
        </w:rPr>
        <w:t>。因政府内部支付管理流程等特殊情况影响或乙方原因造成的支付延迟不视为甲方违约，甲方不承担逾期付款的违约责任。</w:t>
      </w:r>
    </w:p>
    <w:p>
      <w:pPr>
        <w:pStyle w:val="null3"/>
        <w:ind w:firstLine="422"/>
        <w:jc w:val="left"/>
      </w:pPr>
      <w:r>
        <w:rPr>
          <w:sz w:val="21"/>
        </w:rPr>
        <w:t>（七）如一方违约，守约方为实现权利产生的费用，包括但不限于诉讼费用、鉴定费用、检测检验费用、代理费用、公证费用、保全费用、执行费用等，均由违约方承担。</w:t>
      </w:r>
    </w:p>
    <w:p>
      <w:pPr>
        <w:pStyle w:val="null3"/>
        <w:ind w:firstLine="422"/>
        <w:jc w:val="left"/>
      </w:pPr>
      <w:r>
        <w:rPr>
          <w:sz w:val="21"/>
        </w:rPr>
        <w:t>（八）其他违约责任按《中华人民共和国民法典》处理。</w:t>
      </w:r>
    </w:p>
    <w:p>
      <w:pPr>
        <w:pStyle w:val="null3"/>
        <w:ind w:firstLine="422"/>
        <w:jc w:val="left"/>
      </w:pPr>
      <w:r>
        <w:rPr>
          <w:sz w:val="21"/>
          <w:b/>
        </w:rPr>
        <w:t>十四、知识产权归属</w:t>
      </w:r>
    </w:p>
    <w:p>
      <w:pPr>
        <w:pStyle w:val="null3"/>
        <w:ind w:firstLine="420"/>
        <w:jc w:val="both"/>
      </w:pPr>
      <w:r>
        <w:rPr>
          <w:sz w:val="21"/>
        </w:rPr>
        <w:t>乙方应保证本项目的技术、产品、服务或其任何一部分不会产生因第三方提出侵犯其专利权、商标权或其他知识产权而引起的法律和经济纠纷；如因第三方提出其专利权、商标权或其他知识产权的侵权之诉，则一切法律责任由乙方承担，由此给甲方造成的损失包括但不限于赔偿费、诉讼费、律师费、担保费、公证费等全部由乙方承担。</w:t>
      </w:r>
    </w:p>
    <w:p>
      <w:pPr>
        <w:pStyle w:val="null3"/>
        <w:ind w:left="540"/>
        <w:jc w:val="left"/>
      </w:pPr>
      <w:r>
        <w:rPr>
          <w:sz w:val="21"/>
          <w:b/>
        </w:rPr>
        <w:t>十五、保密</w:t>
      </w:r>
    </w:p>
    <w:p>
      <w:pPr>
        <w:pStyle w:val="null3"/>
        <w:ind w:firstLine="420"/>
        <w:jc w:val="both"/>
      </w:pPr>
      <w:r>
        <w:rPr>
          <w:sz w:val="21"/>
        </w:rPr>
        <w:t>项目实施过程中，乙方必须对本项目的数据、技术文档等资料保密，否则，由于乙方的过错导致上述资料泄密的，乙方必须承担一切责任。项目完成后，甲、乙双方均有责任对本项目的资料保密承担责任。</w:t>
      </w:r>
    </w:p>
    <w:p>
      <w:pPr>
        <w:pStyle w:val="null3"/>
        <w:ind w:firstLine="420"/>
        <w:jc w:val="both"/>
      </w:pPr>
      <w:r>
        <w:rPr>
          <w:sz w:val="21"/>
        </w:rPr>
        <w:t>（一）未经甲方事先书面同意，乙方不得将由甲方为本合同提供的条文、规格、计划、资料等提供给与本合同无关的任何第三方，不得将其用于履行本合同之外的其它用途。即使向与履行本合同有关的人员提供，也应注意保密并限于履行合同所必需的范围。</w:t>
      </w:r>
    </w:p>
    <w:p>
      <w:pPr>
        <w:pStyle w:val="null3"/>
        <w:ind w:firstLine="420"/>
        <w:jc w:val="both"/>
      </w:pPr>
      <w:r>
        <w:rPr>
          <w:sz w:val="21"/>
        </w:rPr>
        <w:t>（二）除了合同本身之外，上款所列举的任何物件均是甲方的财产。如果甲方有要求，乙方在完成合同后应将这些物件及全部复制件还给甲方。</w:t>
      </w:r>
    </w:p>
    <w:p>
      <w:pPr>
        <w:pStyle w:val="null3"/>
        <w:ind w:firstLine="422"/>
        <w:jc w:val="both"/>
      </w:pPr>
      <w:r>
        <w:rPr>
          <w:sz w:val="21"/>
          <w:b/>
        </w:rPr>
        <w:t>十六、争议解决方式</w:t>
      </w:r>
    </w:p>
    <w:p>
      <w:pPr>
        <w:pStyle w:val="null3"/>
        <w:ind w:firstLine="420"/>
      </w:pPr>
      <w:r>
        <w:rPr>
          <w:sz w:val="21"/>
        </w:rPr>
        <w:t>合同执行过程中发生的任何争议，如双方不能通过友好协商解决，任何一方可向甲方所在地人民法院提起诉讼。法院审理期间，除提起诉讼的事项外，合同其余事项照常执行。</w:t>
      </w:r>
    </w:p>
    <w:p>
      <w:pPr>
        <w:pStyle w:val="null3"/>
        <w:ind w:firstLine="422"/>
      </w:pPr>
      <w:r>
        <w:rPr>
          <w:sz w:val="21"/>
          <w:b/>
        </w:rPr>
        <w:t>十七、税费</w:t>
      </w:r>
    </w:p>
    <w:p>
      <w:pPr>
        <w:pStyle w:val="null3"/>
        <w:ind w:firstLine="420"/>
        <w:jc w:val="both"/>
      </w:pPr>
      <w:r>
        <w:rPr>
          <w:sz w:val="21"/>
        </w:rPr>
        <w:t>在中国境内、外发生的与本合同执行有关的一切税费均由乙方负担。</w:t>
      </w:r>
    </w:p>
    <w:p>
      <w:pPr>
        <w:pStyle w:val="null3"/>
        <w:ind w:firstLine="422"/>
        <w:jc w:val="both"/>
      </w:pPr>
      <w:r>
        <w:rPr>
          <w:sz w:val="21"/>
          <w:b/>
        </w:rPr>
        <w:t>十八、合同生效</w:t>
      </w:r>
    </w:p>
    <w:p>
      <w:pPr>
        <w:pStyle w:val="null3"/>
        <w:ind w:firstLine="420"/>
      </w:pPr>
      <w:r>
        <w:rPr>
          <w:sz w:val="21"/>
        </w:rPr>
        <w:t>本合同一式六份，均具有同等法律效力，甲方执三份、乙方执三份，本合同自甲、乙双方签字盖章后，合同约定的服务起始之日起生效。</w:t>
      </w:r>
    </w:p>
    <w:p>
      <w:pPr>
        <w:pStyle w:val="null3"/>
        <w:ind w:firstLine="422"/>
        <w:jc w:val="both"/>
      </w:pPr>
      <w:r>
        <w:rPr>
          <w:sz w:val="21"/>
          <w:b/>
        </w:rPr>
        <w:t>十九、其他约定事项</w:t>
      </w:r>
    </w:p>
    <w:p>
      <w:pPr>
        <w:pStyle w:val="null3"/>
        <w:ind w:firstLine="420"/>
      </w:pPr>
      <w:r>
        <w:rPr>
          <w:sz w:val="21"/>
        </w:rPr>
        <w:t>（一）本合同所有附件、采购文件、报价文件、中标通知书均为合同的有效组成部分，与本合同具有同等法律效力。</w:t>
      </w:r>
    </w:p>
    <w:p>
      <w:pPr>
        <w:pStyle w:val="null3"/>
      </w:pPr>
      <w:r>
        <w:rPr/>
        <w:t>l</w:t>
      </w:r>
      <w:r>
        <w:rPr>
          <w:sz w:val="21"/>
        </w:rPr>
        <w:t>在执行本合同的过程中，所有经双方签署确认的文件（包括会议纪要、补充协议、</w:t>
      </w:r>
    </w:p>
    <w:p>
      <w:pPr>
        <w:pStyle w:val="null3"/>
      </w:pPr>
      <w:r>
        <w:rPr>
          <w:sz w:val="21"/>
        </w:rPr>
        <w:t>往来信函）即成为本合同的有效组成部分。</w:t>
      </w:r>
    </w:p>
    <w:p>
      <w:pPr>
        <w:pStyle w:val="null3"/>
      </w:pPr>
      <w:r>
        <w:rPr/>
        <w:t>l</w:t>
      </w:r>
      <w:r>
        <w:rPr>
          <w:sz w:val="21"/>
        </w:rPr>
        <w:t>本合同未尽事宜，经双方协商一致可另行签订补充合同，若补充合同内容与本合</w:t>
      </w:r>
    </w:p>
    <w:p>
      <w:pPr>
        <w:pStyle w:val="null3"/>
      </w:pPr>
      <w:r>
        <w:rPr>
          <w:sz w:val="21"/>
        </w:rPr>
        <w:t>同的内容有相悖之处，以补充合同内容为准。</w:t>
      </w:r>
    </w:p>
    <w:p>
      <w:pPr>
        <w:pStyle w:val="null3"/>
        <w:ind w:firstLine="480"/>
      </w:pPr>
      <w:r>
        <w:rPr>
          <w:sz w:val="21"/>
        </w:rPr>
        <w:t>（以下无正文）</w:t>
      </w:r>
    </w:p>
    <w:p>
      <w:pPr>
        <w:pStyle w:val="null3"/>
      </w:pPr>
      <w:r>
        <w:rPr>
          <w:sz w:val="21"/>
        </w:rPr>
        <w:t>甲方：</w:t>
      </w:r>
      <w:r>
        <w:rPr>
          <w:sz w:val="21"/>
        </w:rPr>
        <w:t xml:space="preserve">                                 </w:t>
      </w:r>
      <w:r>
        <w:rPr>
          <w:sz w:val="21"/>
        </w:rPr>
        <w:t>乙方：</w:t>
      </w:r>
      <w:r>
        <w:rPr>
          <w:sz w:val="21"/>
        </w:rPr>
        <w:t xml:space="preserve">                                            </w:t>
      </w:r>
    </w:p>
    <w:p>
      <w:pPr>
        <w:pStyle w:val="null3"/>
      </w:pPr>
      <w:r>
        <w:rPr>
          <w:sz w:val="21"/>
        </w:rPr>
        <w:t>法定代表人（签字或盖章）：</w:t>
      </w:r>
      <w:r>
        <w:rPr>
          <w:sz w:val="21"/>
        </w:rPr>
        <w:t xml:space="preserve">             </w:t>
      </w:r>
      <w:r>
        <w:rPr>
          <w:sz w:val="21"/>
        </w:rPr>
        <w:t>法定代表人（签字或盖章）：</w:t>
      </w:r>
    </w:p>
    <w:p>
      <w:pPr>
        <w:pStyle w:val="null3"/>
      </w:pPr>
      <w:r>
        <w:rPr>
          <w:sz w:val="21"/>
        </w:rPr>
        <w:t>地址：广州市黄埔区科学大道</w:t>
      </w:r>
      <w:r>
        <w:rPr>
          <w:sz w:val="21"/>
        </w:rPr>
        <w:t>162</w:t>
      </w:r>
      <w:r>
        <w:rPr>
          <w:sz w:val="21"/>
        </w:rPr>
        <w:t xml:space="preserve">号    </w:t>
      </w:r>
      <w:r>
        <w:rPr/>
        <w:t xml:space="preserve">   </w:t>
      </w:r>
      <w:r>
        <w:rPr>
          <w:sz w:val="21"/>
        </w:rPr>
        <w:t>地址：</w:t>
      </w:r>
      <w:r>
        <w:rPr>
          <w:sz w:val="21"/>
        </w:rPr>
        <w:t xml:space="preserve">   </w:t>
      </w:r>
    </w:p>
    <w:p>
      <w:pPr>
        <w:pStyle w:val="null3"/>
        <w:ind w:firstLine="630"/>
      </w:pPr>
      <w:r>
        <w:rPr>
          <w:sz w:val="21"/>
        </w:rPr>
        <w:t>创意大厦</w:t>
      </w:r>
      <w:r>
        <w:rPr>
          <w:sz w:val="21"/>
        </w:rPr>
        <w:t>B3</w:t>
      </w:r>
      <w:r>
        <w:rPr>
          <w:sz w:val="21"/>
        </w:rPr>
        <w:t>栋</w:t>
      </w:r>
      <w:r>
        <w:rPr>
          <w:sz w:val="21"/>
        </w:rPr>
        <w:t>405</w:t>
      </w:r>
      <w:r>
        <w:rPr>
          <w:sz w:val="21"/>
        </w:rPr>
        <w:t>、</w:t>
      </w:r>
      <w:r>
        <w:rPr>
          <w:sz w:val="21"/>
        </w:rPr>
        <w:t>406</w:t>
      </w:r>
      <w:r>
        <w:rPr>
          <w:sz w:val="21"/>
        </w:rPr>
        <w:t xml:space="preserve">房                                   </w:t>
      </w:r>
    </w:p>
    <w:p>
      <w:pPr>
        <w:pStyle w:val="null3"/>
      </w:pPr>
      <w:r>
        <w:rPr>
          <w:sz w:val="21"/>
        </w:rPr>
        <w:t>电话：</w:t>
      </w:r>
      <w:r>
        <w:rPr/>
        <w:t xml:space="preserve">                                </w:t>
      </w:r>
      <w:r>
        <w:rPr>
          <w:sz w:val="21"/>
        </w:rPr>
        <w:t xml:space="preserve"> </w:t>
      </w:r>
      <w:r>
        <w:rPr>
          <w:sz w:val="21"/>
        </w:rPr>
        <w:t>电话：</w:t>
      </w:r>
    </w:p>
    <w:p>
      <w:pPr>
        <w:pStyle w:val="null3"/>
        <w:jc w:val="both"/>
      </w:pPr>
      <w:r>
        <w:rPr>
          <w:sz w:val="21"/>
        </w:rPr>
        <w:t>签约日期：年</w:t>
      </w:r>
      <w:r>
        <w:rPr>
          <w:sz w:val="21"/>
        </w:rPr>
        <w:t xml:space="preserve">  </w:t>
      </w:r>
      <w:r>
        <w:rPr>
          <w:sz w:val="21"/>
        </w:rPr>
        <w:t>月</w:t>
      </w:r>
      <w:r>
        <w:rPr>
          <w:sz w:val="21"/>
        </w:rPr>
        <w:t xml:space="preserve">  </w:t>
      </w:r>
      <w:r>
        <w:rPr>
          <w:sz w:val="21"/>
        </w:rPr>
        <w:t>日</w:t>
      </w:r>
      <w:r>
        <w:rPr>
          <w:sz w:val="21"/>
        </w:rPr>
        <w:t xml:space="preserve">              </w:t>
      </w:r>
      <w:r>
        <w:rPr/>
        <w:t xml:space="preserve">    </w:t>
      </w:r>
      <w:r>
        <w:rPr>
          <w:sz w:val="21"/>
        </w:rPr>
        <w:t xml:space="preserve"> </w:t>
      </w:r>
      <w:r>
        <w:rPr>
          <w:sz w:val="21"/>
        </w:rPr>
        <w:t>签约日期：</w:t>
      </w:r>
      <w:r>
        <w:rPr/>
        <w:t xml:space="preserve">   </w:t>
      </w:r>
      <w:r>
        <w:rPr>
          <w:sz w:val="21"/>
        </w:rPr>
        <w:t>年</w:t>
      </w:r>
      <w:r>
        <w:rPr>
          <w:sz w:val="21"/>
        </w:rPr>
        <w:t xml:space="preserve">  </w:t>
      </w:r>
      <w:r>
        <w:rPr>
          <w:sz w:val="21"/>
        </w:rPr>
        <w:t>月</w:t>
      </w:r>
      <w:r>
        <w:rPr>
          <w:sz w:val="21"/>
        </w:rPr>
        <w:t xml:space="preserve">  </w:t>
      </w:r>
      <w:r>
        <w:rPr>
          <w:sz w:val="21"/>
        </w:rPr>
        <w:t>日</w:t>
      </w:r>
    </w:p>
    <w:p>
      <w:pPr>
        <w:pStyle w:val="null3"/>
      </w:pPr>
      <w:r>
        <w:rPr/>
        <w:t xml:space="preserve"> </w:t>
      </w:r>
    </w:p>
    <w:p>
      <w:pPr>
        <w:pStyle w:val="null3"/>
        <w:jc w:val="center"/>
      </w:pPr>
      <w:r>
        <w:rPr>
          <w:sz w:val="21"/>
          <w:b/>
        </w:rPr>
        <w:t>廉洁协议</w:t>
      </w:r>
    </w:p>
    <w:p>
      <w:pPr>
        <w:pStyle w:val="null3"/>
        <w:jc w:val="both"/>
      </w:pPr>
      <w:r>
        <w:rPr>
          <w:sz w:val="21"/>
        </w:rPr>
        <w:t>甲方（发包人）：</w:t>
      </w:r>
    </w:p>
    <w:p>
      <w:pPr>
        <w:pStyle w:val="null3"/>
        <w:jc w:val="left"/>
      </w:pPr>
      <w:r>
        <w:rPr>
          <w:sz w:val="21"/>
        </w:rPr>
        <w:t>乙方（承包人）：</w:t>
      </w:r>
    </w:p>
    <w:p>
      <w:pPr>
        <w:pStyle w:val="null3"/>
        <w:jc w:val="both"/>
      </w:pPr>
      <w:r>
        <w:rPr>
          <w:sz w:val="21"/>
        </w:rPr>
        <w:t>为了在项目实施中保持廉洁自律的工作作风，防止项目承发包过程中不正之风和腐败现象的发生，根据国家、广东省和广州市有关项目承发包和廉政建设的各项规定，结合项目的特点，特订立本协议如下：</w:t>
      </w:r>
    </w:p>
    <w:p>
      <w:pPr>
        <w:pStyle w:val="null3"/>
        <w:ind w:firstLine="420"/>
        <w:jc w:val="both"/>
      </w:pPr>
      <w:r>
        <w:rPr>
          <w:sz w:val="21"/>
        </w:rPr>
        <w:t>一、甲乙双方应当共同自觉遵守国家、广东省和广州市关于项目承发包工作规则以及有关廉政建设的各项规定。</w:t>
      </w:r>
    </w:p>
    <w:p>
      <w:pPr>
        <w:pStyle w:val="null3"/>
        <w:ind w:firstLine="420"/>
        <w:jc w:val="both"/>
      </w:pPr>
      <w:r>
        <w:rPr>
          <w:sz w:val="21"/>
        </w:rPr>
        <w:t>二、甲方及其工作人员不得以任何形式向乙方索要和收受好处费。</w:t>
      </w:r>
    </w:p>
    <w:p>
      <w:pPr>
        <w:pStyle w:val="null3"/>
        <w:ind w:firstLine="420"/>
        <w:jc w:val="both"/>
      </w:pPr>
      <w:r>
        <w:rPr>
          <w:sz w:val="21"/>
        </w:rPr>
        <w:t>三、甲方工作人员应当保持与乙方的正常业务交往，不得接受乙方的礼金、有价证券和贵重物品，不得在乙方报销应由甲方或个人支付的费用。</w:t>
      </w:r>
    </w:p>
    <w:p>
      <w:pPr>
        <w:pStyle w:val="null3"/>
        <w:ind w:firstLine="420"/>
        <w:jc w:val="both"/>
      </w:pPr>
      <w:r>
        <w:rPr>
          <w:sz w:val="21"/>
        </w:rPr>
        <w:t>四、甲方工作人员不得参加可能对公正执行公务有影响的宴请和娱乐活动。</w:t>
      </w:r>
    </w:p>
    <w:p>
      <w:pPr>
        <w:pStyle w:val="null3"/>
        <w:ind w:firstLine="420"/>
        <w:jc w:val="both"/>
      </w:pPr>
      <w:r>
        <w:rPr>
          <w:sz w:val="21"/>
        </w:rPr>
        <w:t>五、甲方工作人员不得要求和接受乙方为其住房装修、婚丧嫁娶、家属和子女的工作安排以及出国、出境等提供方便。</w:t>
      </w:r>
    </w:p>
    <w:p>
      <w:pPr>
        <w:pStyle w:val="null3"/>
        <w:ind w:firstLine="420"/>
        <w:jc w:val="both"/>
      </w:pPr>
      <w:r>
        <w:rPr>
          <w:sz w:val="21"/>
        </w:rPr>
        <w:t>六、甲方工作人员不得在乙方兼职以及向乙方介绍家属或者亲友从事与甲方项目有关的材料设备供应、项目分包等经济活动。</w:t>
      </w:r>
    </w:p>
    <w:p>
      <w:pPr>
        <w:pStyle w:val="null3"/>
        <w:ind w:firstLine="420"/>
        <w:jc w:val="both"/>
      </w:pPr>
      <w:r>
        <w:rPr>
          <w:sz w:val="21"/>
        </w:rPr>
        <w:t>七、乙方及其工作人员不得利用向甲方及其工作人员行贿、提供好处等不正当手段承揽项目。</w:t>
      </w:r>
    </w:p>
    <w:p>
      <w:pPr>
        <w:pStyle w:val="null3"/>
        <w:ind w:firstLine="420"/>
        <w:jc w:val="both"/>
      </w:pPr>
      <w:r>
        <w:rPr>
          <w:sz w:val="21"/>
        </w:rPr>
        <w:t>八、乙方不得为谋取私利擅自与甲方工作人员就项目承包、项目费用、材料设备供应、工作量变更、项目验收、项目质量问题等进行私下商谈或约定。</w:t>
      </w:r>
    </w:p>
    <w:p>
      <w:pPr>
        <w:pStyle w:val="null3"/>
        <w:ind w:firstLine="420"/>
        <w:jc w:val="both"/>
      </w:pPr>
      <w:r>
        <w:rPr>
          <w:sz w:val="21"/>
        </w:rPr>
        <w:t>九、乙方不得以洽谈业务、签定经济合同为借口，邀请甲方工作人员外出旅游和进入营业性高档娱乐场所。</w:t>
      </w:r>
    </w:p>
    <w:p>
      <w:pPr>
        <w:pStyle w:val="null3"/>
        <w:ind w:firstLine="420"/>
        <w:jc w:val="both"/>
      </w:pPr>
      <w:r>
        <w:rPr>
          <w:sz w:val="21"/>
        </w:rPr>
        <w:t>十、乙方不得为甲方及其工作人员购置或者长期无偿提供通讯工具、交通工具、家电、办公用品等物品。</w:t>
      </w:r>
    </w:p>
    <w:p>
      <w:pPr>
        <w:pStyle w:val="null3"/>
        <w:ind w:firstLine="420"/>
        <w:jc w:val="both"/>
      </w:pPr>
      <w:r>
        <w:rPr>
          <w:sz w:val="21"/>
        </w:rPr>
        <w:t>十一、乙方如发现甲方工作人员有违反上述协议者，应及时采取措施，终止其不廉洁行为的继续发生，并及时向甲方领导、甲方上级单位或纪检监察、检察机关举报，甲方不得找任何借口对乙方进行报复或刁难、延误工作。甲方对举报属实和严格遵守廉洁协议的乙方，在同等条件下给予承接后续项目投标优先权。甲方工作人员向乙方索贿，经乙方检举，被纪检监察、检察机关立案查处认定的，乙方有权从甲方获得被索贿款</w:t>
      </w:r>
      <w:r>
        <w:rPr>
          <w:sz w:val="21"/>
        </w:rPr>
        <w:t>2</w:t>
      </w:r>
      <w:r>
        <w:rPr>
          <w:sz w:val="21"/>
        </w:rPr>
        <w:t>倍作为奖励（此款由索贿人承担），由此产生的办案费由甲方索贿人承担。</w:t>
      </w:r>
    </w:p>
    <w:p>
      <w:pPr>
        <w:pStyle w:val="null3"/>
        <w:ind w:firstLine="420"/>
        <w:jc w:val="left"/>
      </w:pPr>
      <w:r>
        <w:rPr>
          <w:sz w:val="21"/>
        </w:rPr>
        <w:t>十二、甲方发现乙方有违反本协议或者采取不正当的手段行贿甲方工作人员，经查证属实的，甲方有权要求乙方按本项目合同金额的</w:t>
      </w:r>
      <w:r>
        <w:rPr>
          <w:sz w:val="21"/>
        </w:rPr>
        <w:t>5%</w:t>
      </w:r>
      <w:r>
        <w:rPr>
          <w:sz w:val="21"/>
        </w:rPr>
        <w:t>支付违约金，上述违约金可由甲方直接从应付服务费中扣除，同时甲方有权将乙方违反本协议的情况呈报上级主管部门。乙方在项目实施中贿赂甲方工作人员，被纪检监察或司法机关查处的，甲方有权终止本项目合同，由此给甲方造成的损失以及发生的一切费用均由乙方承担，并向甲方单位承担经济赔偿责任。</w:t>
      </w:r>
    </w:p>
    <w:p>
      <w:pPr>
        <w:pStyle w:val="null3"/>
        <w:ind w:firstLine="420"/>
        <w:jc w:val="both"/>
      </w:pPr>
      <w:r>
        <w:rPr>
          <w:sz w:val="21"/>
        </w:rPr>
        <w:t>十三、本廉洁协议是</w:t>
      </w:r>
      <w:r>
        <w:rPr>
          <w:u w:val="single"/>
        </w:rPr>
        <w:t xml:space="preserve">                      </w:t>
      </w:r>
      <w:r>
        <w:rPr>
          <w:sz w:val="21"/>
        </w:rPr>
        <w:t>承发包中甲乙双方的行为规范，应共同遵守，做好项目管理和廉政建设，双方签署后协议立即生效，在项目通过验收并经考核单位考核后自动终止。</w:t>
      </w:r>
    </w:p>
    <w:p>
      <w:pPr>
        <w:pStyle w:val="null3"/>
        <w:ind w:firstLine="420"/>
        <w:jc w:val="both"/>
      </w:pPr>
      <w:r>
        <w:rPr>
          <w:sz w:val="21"/>
        </w:rPr>
        <w:t>十四、本协议一式六份，具有同等法律效力，甲方执三份，乙方执三份。</w:t>
      </w:r>
    </w:p>
    <w:p>
      <w:pPr>
        <w:pStyle w:val="null3"/>
        <w:ind w:firstLine="480"/>
      </w:pPr>
      <w:r>
        <w:rPr>
          <w:sz w:val="21"/>
        </w:rPr>
        <w:t>（以下无正文）</w:t>
      </w:r>
    </w:p>
    <w:p>
      <w:pPr>
        <w:pStyle w:val="null3"/>
        <w:ind w:firstLine="420"/>
        <w:jc w:val="both"/>
      </w:pPr>
      <w:r>
        <w:rPr>
          <w:sz w:val="21"/>
        </w:rPr>
        <w:t>甲方（盖章）：</w:t>
      </w:r>
      <w:r>
        <w:rPr>
          <w:sz w:val="21"/>
        </w:rPr>
        <w:t xml:space="preserve">                          </w:t>
      </w:r>
      <w:r>
        <w:rPr>
          <w:sz w:val="21"/>
        </w:rPr>
        <w:t>乙方（盖章）：</w:t>
      </w:r>
    </w:p>
    <w:p>
      <w:pPr>
        <w:pStyle w:val="null3"/>
        <w:jc w:val="left"/>
      </w:pPr>
      <w:r>
        <w:rPr>
          <w:sz w:val="21"/>
        </w:rPr>
        <w:t>法定代表人</w:t>
      </w:r>
      <w:r>
        <w:rPr>
          <w:sz w:val="21"/>
        </w:rPr>
        <w:t>(</w:t>
      </w:r>
      <w:r>
        <w:rPr>
          <w:sz w:val="21"/>
        </w:rPr>
        <w:t>签字或盖章</w:t>
      </w:r>
      <w:r>
        <w:rPr>
          <w:sz w:val="21"/>
        </w:rPr>
        <w:t>)</w:t>
      </w:r>
      <w:r>
        <w:rPr>
          <w:sz w:val="21"/>
        </w:rPr>
        <w:t>：                法定代表人</w:t>
      </w:r>
      <w:r>
        <w:rPr>
          <w:sz w:val="21"/>
        </w:rPr>
        <w:t>(</w:t>
      </w:r>
      <w:r>
        <w:rPr>
          <w:sz w:val="21"/>
        </w:rPr>
        <w:t>签字或盖章</w:t>
      </w:r>
      <w:r>
        <w:rPr>
          <w:sz w:val="21"/>
        </w:rPr>
        <w:t>)</w:t>
      </w:r>
      <w:r>
        <w:rPr>
          <w:sz w:val="21"/>
        </w:rPr>
        <w:t>：</w:t>
      </w:r>
    </w:p>
    <w:p>
      <w:pPr>
        <w:pStyle w:val="null3"/>
        <w:ind w:left="5520"/>
        <w:jc w:val="left"/>
      </w:pPr>
      <w:r>
        <w:rPr>
          <w:sz w:val="21"/>
        </w:rPr>
        <w:t>地址：广州市黄埔区科学城科学大道</w:t>
      </w:r>
      <w:r>
        <w:rPr>
          <w:sz w:val="21"/>
        </w:rPr>
        <w:t>162</w:t>
      </w:r>
      <w:r>
        <w:rPr>
          <w:sz w:val="21"/>
        </w:rPr>
        <w:t>号  地址：</w:t>
      </w:r>
    </w:p>
    <w:p>
      <w:pPr>
        <w:pStyle w:val="null3"/>
        <w:ind w:left="4920"/>
        <w:jc w:val="left"/>
      </w:pPr>
      <w:r>
        <w:rPr>
          <w:sz w:val="21"/>
        </w:rPr>
        <w:t>创意大厦</w:t>
      </w:r>
      <w:r>
        <w:rPr>
          <w:sz w:val="21"/>
        </w:rPr>
        <w:t>B3</w:t>
      </w:r>
      <w:r>
        <w:rPr>
          <w:sz w:val="21"/>
        </w:rPr>
        <w:t>栋</w:t>
      </w:r>
      <w:r>
        <w:rPr>
          <w:sz w:val="21"/>
        </w:rPr>
        <w:t>405</w:t>
      </w:r>
      <w:r>
        <w:rPr>
          <w:sz w:val="21"/>
        </w:rPr>
        <w:t>、</w:t>
      </w:r>
      <w:r>
        <w:rPr>
          <w:sz w:val="21"/>
        </w:rPr>
        <w:t xml:space="preserve">406                                                                                    </w:t>
      </w:r>
    </w:p>
    <w:p>
      <w:pPr>
        <w:pStyle w:val="null3"/>
        <w:jc w:val="left"/>
      </w:pPr>
      <w:r>
        <w:rPr>
          <w:sz w:val="21"/>
        </w:rPr>
        <w:t>电话：</w:t>
      </w:r>
      <w:r>
        <w:rPr>
          <w:sz w:val="21"/>
        </w:rPr>
        <w:t xml:space="preserve">                                  </w:t>
      </w:r>
      <w:r>
        <w:rPr>
          <w:sz w:val="21"/>
        </w:rPr>
        <w:t>电话：</w:t>
      </w:r>
      <w:r>
        <w:rPr>
          <w:sz w:val="21"/>
        </w:rPr>
        <w:t xml:space="preserve">                               </w:t>
      </w:r>
    </w:p>
    <w:p>
      <w:pPr>
        <w:pStyle w:val="null3"/>
        <w:jc w:val="left"/>
      </w:pPr>
      <w:r>
        <w:rPr>
          <w:sz w:val="21"/>
        </w:rPr>
        <w:t>签约日期：</w:t>
      </w:r>
      <w:r>
        <w:rPr>
          <w:sz w:val="21"/>
        </w:rPr>
        <w:t>2024</w:t>
      </w:r>
      <w:r>
        <w:rPr>
          <w:sz w:val="21"/>
        </w:rPr>
        <w:t>年    月    日            签约日期</w:t>
      </w:r>
      <w:r>
        <w:rPr>
          <w:sz w:val="21"/>
        </w:rPr>
        <w:t>:2024</w:t>
      </w:r>
      <w:r>
        <w:rPr>
          <w:sz w:val="21"/>
        </w:rPr>
        <w:t>年月    日</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440112-2024-07214</w:t>
      </w:r>
    </w:p>
    <w:p>
      <w:pPr>
        <w:pStyle w:val="null3"/>
        <w:jc w:val="center"/>
        <w:outlineLvl w:val="3"/>
      </w:pPr>
      <w:r>
        <w:rPr>
          <w:sz w:val="24"/>
          <w:b/>
        </w:rPr>
        <w:t>采购项目编号：</w:t>
      </w:r>
      <w:r>
        <w:rPr>
          <w:sz w:val="24"/>
          <w:b/>
        </w:rPr>
        <w:t>440112-2024-07214</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广州市见智咨询有限公司</w:t>
      </w:r>
    </w:p>
    <w:p>
      <w:pPr>
        <w:pStyle w:val="null3"/>
        <w:ind w:firstLine="480"/>
      </w:pPr>
      <w:r>
        <w:rPr/>
        <w:t xml:space="preserve"> 你方组织的</w:t>
      </w:r>
      <w:r>
        <w:rPr>
          <w:u w:val="single"/>
        </w:rPr>
        <w:t>“</w:t>
      </w:r>
      <w:r>
        <w:rPr>
          <w:u w:val="single"/>
        </w:rPr>
        <w:t>2025年黄埔区天桥、匝道桥和隧道勒杜鹃养护项目</w:t>
      </w:r>
      <w:r>
        <w:rPr>
          <w:u w:val="single"/>
        </w:rPr>
        <w:t>”</w:t>
      </w:r>
      <w:r>
        <w:rPr/>
        <w:t>项目的招标[采购项目编号为：</w:t>
      </w:r>
      <w:r>
        <w:rPr>
          <w:u w:val="single"/>
        </w:rPr>
        <w:t>440112-2024-07214</w:t>
      </w:r>
      <w:r>
        <w:rPr/>
        <w:t>]，我方愿参与投标。</w:t>
      </w:r>
    </w:p>
    <w:p>
      <w:pPr>
        <w:pStyle w:val="null3"/>
        <w:ind w:firstLine="480"/>
      </w:pPr>
      <w:r>
        <w:rPr/>
        <w:t>我方确认收到贵方提供的</w:t>
      </w:r>
      <w:r>
        <w:rPr>
          <w:u w:val="single"/>
        </w:rPr>
        <w:t>“</w:t>
      </w:r>
      <w:r>
        <w:rPr>
          <w:u w:val="single"/>
        </w:rPr>
        <w:t>2025年黄埔区天桥、匝道桥和隧道勒杜鹃养护项目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广州市见智咨询有限公司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2025年黄埔区天桥、匝道桥和隧道勒杜鹃养护项目</w:t>
      </w:r>
      <w:r>
        <w:rPr/>
        <w:t>”项目采购[采购项目编号为</w:t>
      </w:r>
      <w:r>
        <w:rPr/>
        <w:t>440112-2024-07214</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广州开发区绿化和公园管理中心（广州市黄埔区绿化和公园管理中心）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广州市见智咨询有限公司</w:t>
      </w:r>
    </w:p>
    <w:p>
      <w:pPr>
        <w:pStyle w:val="null3"/>
        <w:ind w:firstLine="480"/>
      </w:pPr>
      <w:r>
        <w:rPr/>
        <w:t xml:space="preserve"> 如果我方在贵采购代理机构组织的</w:t>
      </w:r>
      <w:r>
        <w:rPr/>
        <w:t>2025年黄埔区天桥、匝道桥和隧道勒杜鹃养护项目</w:t>
      </w:r>
      <w:r>
        <w:rPr/>
        <w:t>招标中获中标（采购项目编号：</w:t>
      </w:r>
      <w:r>
        <w:rPr/>
        <w:t>440112-2024-07214</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广州市见智咨询有限公司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